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FA5" w:rsidRPr="005E0FA5" w:rsidRDefault="005E0FA5" w:rsidP="005E0FA5">
      <w:pPr>
        <w:shd w:val="clear" w:color="auto" w:fill="FFFFFF"/>
        <w:spacing w:after="120" w:line="240" w:lineRule="auto"/>
        <w:jc w:val="center"/>
        <w:rPr>
          <w:rFonts w:ascii="Times New Roman" w:eastAsia="Times New Roman" w:hAnsi="Times New Roman" w:cs="Times New Roman"/>
          <w:sz w:val="24"/>
          <w:szCs w:val="24"/>
          <w:lang w:eastAsia="ru-RU"/>
        </w:rPr>
      </w:pPr>
      <w:bookmarkStart w:id="0" w:name="_GoBack"/>
      <w:bookmarkEnd w:id="0"/>
      <w:r w:rsidRPr="005E0FA5">
        <w:rPr>
          <w:rFonts w:ascii="Times New Roman" w:eastAsia="Times New Roman" w:hAnsi="Times New Roman" w:cs="Times New Roman"/>
          <w:b/>
          <w:bCs/>
          <w:sz w:val="20"/>
          <w:szCs w:val="20"/>
          <w:lang w:eastAsia="ru-RU"/>
        </w:rPr>
        <w:t>Федеральный закон Российской Федерации от 6 марта 2006 г. N 35-ФЗ О противодействии терроризму</w:t>
      </w:r>
    </w:p>
    <w:p w:rsidR="005E0FA5" w:rsidRPr="005E0FA5" w:rsidRDefault="005E0FA5" w:rsidP="005E0FA5">
      <w:pPr>
        <w:shd w:val="clear" w:color="auto" w:fill="FFFFFF"/>
        <w:spacing w:after="120" w:line="300" w:lineRule="auto"/>
        <w:jc w:val="right"/>
        <w:rPr>
          <w:rFonts w:ascii="Times New Roman" w:eastAsia="Times New Roman" w:hAnsi="Times New Roman" w:cs="Times New Roman"/>
          <w:sz w:val="24"/>
          <w:szCs w:val="24"/>
          <w:lang w:eastAsia="ru-RU"/>
        </w:rPr>
      </w:pPr>
      <w:r w:rsidRPr="005E0FA5">
        <w:rPr>
          <w:rFonts w:ascii="Times New Roman" w:eastAsia="Times New Roman" w:hAnsi="Times New Roman" w:cs="Times New Roman"/>
          <w:i/>
          <w:iCs/>
          <w:color w:val="000000"/>
          <w:sz w:val="20"/>
          <w:szCs w:val="20"/>
          <w:lang w:eastAsia="ru-RU"/>
        </w:rPr>
        <w:t>Опубликовано 10 марта 2006 г.</w:t>
      </w:r>
      <w:r w:rsidRPr="005E0FA5">
        <w:rPr>
          <w:rFonts w:ascii="Times New Roman" w:eastAsia="Times New Roman" w:hAnsi="Times New Roman" w:cs="Times New Roman"/>
          <w:i/>
          <w:iCs/>
          <w:color w:val="000000"/>
          <w:sz w:val="20"/>
          <w:szCs w:val="20"/>
          <w:lang w:eastAsia="ru-RU"/>
        </w:rPr>
        <w:br/>
        <w:t xml:space="preserve">Вступает в силу с момента публикации </w:t>
      </w:r>
    </w:p>
    <w:p w:rsidR="005E0FA5" w:rsidRPr="005E0FA5" w:rsidRDefault="005E0FA5" w:rsidP="005E0FA5">
      <w:pPr>
        <w:shd w:val="clear" w:color="auto" w:fill="FFFFFF"/>
        <w:spacing w:after="120" w:line="300" w:lineRule="auto"/>
        <w:jc w:val="center"/>
        <w:rPr>
          <w:rFonts w:ascii="Times New Roman" w:eastAsia="Times New Roman" w:hAnsi="Times New Roman" w:cs="Times New Roman"/>
          <w:sz w:val="24"/>
          <w:szCs w:val="24"/>
          <w:lang w:eastAsia="ru-RU"/>
        </w:rPr>
      </w:pPr>
      <w:r w:rsidRPr="005E0FA5">
        <w:rPr>
          <w:rFonts w:ascii="Times New Roman" w:eastAsia="Times New Roman" w:hAnsi="Times New Roman" w:cs="Times New Roman"/>
          <w:b/>
          <w:bCs/>
          <w:color w:val="000000"/>
          <w:sz w:val="20"/>
          <w:szCs w:val="20"/>
          <w:lang w:eastAsia="ru-RU"/>
        </w:rPr>
        <w:t>Принят Государственной Думой 26 февраля 2006 года</w:t>
      </w:r>
    </w:p>
    <w:p w:rsidR="005E0FA5" w:rsidRPr="005E0FA5" w:rsidRDefault="005E0FA5" w:rsidP="005E0FA5">
      <w:pPr>
        <w:shd w:val="clear" w:color="auto" w:fill="FFFFFF"/>
        <w:spacing w:after="120" w:line="300" w:lineRule="auto"/>
        <w:jc w:val="center"/>
        <w:rPr>
          <w:rFonts w:ascii="Times New Roman" w:eastAsia="Times New Roman" w:hAnsi="Times New Roman" w:cs="Times New Roman"/>
          <w:sz w:val="24"/>
          <w:szCs w:val="24"/>
          <w:lang w:eastAsia="ru-RU"/>
        </w:rPr>
      </w:pPr>
      <w:r w:rsidRPr="005E0FA5">
        <w:rPr>
          <w:rFonts w:ascii="Times New Roman" w:eastAsia="Times New Roman" w:hAnsi="Times New Roman" w:cs="Times New Roman"/>
          <w:b/>
          <w:bCs/>
          <w:color w:val="000000"/>
          <w:sz w:val="20"/>
          <w:szCs w:val="20"/>
          <w:lang w:eastAsia="ru-RU"/>
        </w:rPr>
        <w:t>Одобрен Советом Федерации 1 марта 2006 года</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Статья 1. </w:t>
      </w:r>
      <w:r w:rsidRPr="005E0FA5">
        <w:rPr>
          <w:rFonts w:ascii="Times New Roman" w:eastAsia="Times New Roman" w:hAnsi="Times New Roman" w:cs="Times New Roman"/>
          <w:b/>
          <w:bCs/>
          <w:color w:val="000000"/>
          <w:sz w:val="20"/>
          <w:szCs w:val="20"/>
          <w:lang w:eastAsia="ru-RU"/>
        </w:rPr>
        <w:t>Правовая основа противодействия терроризму</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Правовую основу противодействия терроризму составляют Конституция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Статья 2. </w:t>
      </w:r>
      <w:r w:rsidRPr="005E0FA5">
        <w:rPr>
          <w:rFonts w:ascii="Times New Roman" w:eastAsia="Times New Roman" w:hAnsi="Times New Roman" w:cs="Times New Roman"/>
          <w:b/>
          <w:bCs/>
          <w:color w:val="000000"/>
          <w:sz w:val="20"/>
          <w:szCs w:val="20"/>
          <w:lang w:eastAsia="ru-RU"/>
        </w:rPr>
        <w:t>Основные принципы противодействия терроризму</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Противодействие терроризму в Российской Федерации основывается на следующих основных принципах:</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 обеспечение и защита основных прав и свобод человека и гражданина;</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2) законность;</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3) приоритет защиты прав и законных интересов лиц, подвергающихся террористической опасности;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4) неотвратимость наказания за осуществление террористической деятельности;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7) приоритет мер предупреждения терроризма;</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8) единоначалие в руководстве привлекаемыми силами и средствами при проведении контртеррористических операций;</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9) сочетание гласных и негласных методов противодействия терроризму;</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11) недопустимость политических уступок террористам;</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12) минимизация и (или) ликвидация последствий проявлений терроризма;</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13) соразмерность мер противодействия терроризму степени террористической опасности.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Статья 3. </w:t>
      </w:r>
      <w:r w:rsidRPr="005E0FA5">
        <w:rPr>
          <w:rFonts w:ascii="Times New Roman" w:eastAsia="Times New Roman" w:hAnsi="Times New Roman" w:cs="Times New Roman"/>
          <w:b/>
          <w:bCs/>
          <w:color w:val="000000"/>
          <w:sz w:val="20"/>
          <w:szCs w:val="20"/>
          <w:lang w:eastAsia="ru-RU"/>
        </w:rPr>
        <w:t>Основные понятия</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В настоящем Федеральном законе используются следующие основные понятия:</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 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lastRenderedPageBreak/>
        <w:t>2) террористическая деятельность - деятельность, включающая в себя:</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а) организацию, планирование, подготовку, финансирование и реализацию террористического акта;</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б) подстрекательство к террористическому акту;</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г) вербовку, вооружение, обучение и использование террористов;</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д) информационное или иное пособничество в планировании, подготовке или реализации террористического акта;</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3) террористический акт - совершение взрыва, поджога или иных действий, связанных с устрашением населения и создающих опасность гибели человека, причинения значительного имущественного ущерба либо наступления экологической катастрофы или иных особо тяжких последствий, в целях противоправного воздействия на принятие решения органами государственной власти, органами местного самоуправления или международными организациями, а также угроза совершения указанных действий в тех же целях;</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4) противодействие терроризму - деятельность органов государственной власти и органов местного самоуправления по:</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б) выявлению, предупреждению, пресечению, раскрытию и расследованию террористического акта (борьба с терроризмом);</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в) минимизации и (или) ликвидации последствий проявлений терроризма;</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5) 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Статья 4. </w:t>
      </w:r>
      <w:r w:rsidRPr="005E0FA5">
        <w:rPr>
          <w:rFonts w:ascii="Times New Roman" w:eastAsia="Times New Roman" w:hAnsi="Times New Roman" w:cs="Times New Roman"/>
          <w:b/>
          <w:bCs/>
          <w:color w:val="000000"/>
          <w:sz w:val="20"/>
          <w:szCs w:val="20"/>
          <w:lang w:eastAsia="ru-RU"/>
        </w:rPr>
        <w:t>Международное сотрудничество Российской Федерации в области борьбы с терроризмом</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Статья 5. </w:t>
      </w:r>
      <w:r w:rsidRPr="005E0FA5">
        <w:rPr>
          <w:rFonts w:ascii="Times New Roman" w:eastAsia="Times New Roman" w:hAnsi="Times New Roman" w:cs="Times New Roman"/>
          <w:b/>
          <w:bCs/>
          <w:color w:val="000000"/>
          <w:sz w:val="20"/>
          <w:szCs w:val="20"/>
          <w:lang w:eastAsia="ru-RU"/>
        </w:rPr>
        <w:t>Организационные основы противодействия терроризму</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 Президент Российской Федерации определяет:</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 основные направления государственной политики в области противодействия терроризму;</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2) компетенцию федеральных органов исполнительной власти, руководство деятельностью которых он осуществляет, по борьбе с терроризмом.</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2. Правительство Российской Федерации: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lastRenderedPageBreak/>
        <w:t>1) определяет компетенцию федеральных органов исполнительной власти, руководство деятельностью которых оно осуществляет, в области противодействия терроризму;</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3) 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3. 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4.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Для реализации решений указанных органов могут издаваться акты (совместные акты) указанных органов, представители которых входят в состав соответствующего органа.</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Статья 6. </w:t>
      </w:r>
      <w:r w:rsidRPr="005E0FA5">
        <w:rPr>
          <w:rFonts w:ascii="Times New Roman" w:eastAsia="Times New Roman" w:hAnsi="Times New Roman" w:cs="Times New Roman"/>
          <w:b/>
          <w:bCs/>
          <w:color w:val="000000"/>
          <w:sz w:val="20"/>
          <w:szCs w:val="20"/>
          <w:lang w:eastAsia="ru-RU"/>
        </w:rPr>
        <w:t>Применение Вооруженных Сил Российской Федерации в борьбе с терроризмом</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В борьбе с терроризмом Вооруженные Силы Российской Федерации могут применяться для:</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 пресечения полетов воздушных судов, используемых для совершения террористического акта либо захваченных террористами;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3) участия в проведении контртеррористической операции в порядке, предусмотренном настоящим Федеральным законом;</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4) пресечения международной террористической деятельности за пределами территории Российской Федерации.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Статья 7. </w:t>
      </w:r>
      <w:r w:rsidRPr="005E0FA5">
        <w:rPr>
          <w:rFonts w:ascii="Times New Roman" w:eastAsia="Times New Roman" w:hAnsi="Times New Roman" w:cs="Times New Roman"/>
          <w:b/>
          <w:bCs/>
          <w:color w:val="000000"/>
          <w:sz w:val="20"/>
          <w:szCs w:val="20"/>
          <w:lang w:eastAsia="ru-RU"/>
        </w:rPr>
        <w:t>Пресечение террористических актов в воздушной среде</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2. В случае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3. В случае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w:t>
      </w:r>
      <w:r w:rsidRPr="005E0FA5">
        <w:rPr>
          <w:rFonts w:ascii="Times New Roman" w:eastAsia="Times New Roman" w:hAnsi="Times New Roman" w:cs="Times New Roman"/>
          <w:color w:val="000000"/>
          <w:sz w:val="20"/>
          <w:szCs w:val="20"/>
          <w:lang w:eastAsia="ru-RU"/>
        </w:rPr>
        <w:lastRenderedPageBreak/>
        <w:t>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Статья 8. </w:t>
      </w:r>
      <w:r w:rsidRPr="005E0FA5">
        <w:rPr>
          <w:rFonts w:ascii="Times New Roman" w:eastAsia="Times New Roman" w:hAnsi="Times New Roman" w:cs="Times New Roman"/>
          <w:b/>
          <w:bCs/>
          <w:color w:val="000000"/>
          <w:sz w:val="20"/>
          <w:szCs w:val="20"/>
          <w:lang w:eastAsia="ru-RU"/>
        </w:rPr>
        <w:t>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2. В случае,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Статья 9. </w:t>
      </w:r>
      <w:r w:rsidRPr="005E0FA5">
        <w:rPr>
          <w:rFonts w:ascii="Times New Roman" w:eastAsia="Times New Roman" w:hAnsi="Times New Roman" w:cs="Times New Roman"/>
          <w:b/>
          <w:bCs/>
          <w:color w:val="000000"/>
          <w:sz w:val="20"/>
          <w:szCs w:val="20"/>
          <w:lang w:eastAsia="ru-RU"/>
        </w:rPr>
        <w:t>Участие Вооруженных Сил Российской Федерации в проведении контртеррористической операции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 Подразделения и воинские части Вооруженных Сил Российской Федерации привлекаются для участия в проведении контртеррористической операции по решению руководителя контртеррористической операции в порядке, определяемом нормативными правовыми актами Российской Федерации.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2. Соединения Вооруженных Сил Российской Федерации привлекаются для участия в проведении контртеррористической операции по решению Президента Российской Федерации в порядке, определяемом нормативными правовыми актами Российской Федерации.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3. Подразделения, воинские части и соединения Вооруженных Сил Российской Федерации, привлеченные для участия в проведении контртеррористической операции, применяют боевую технику, оружие и специальные средства в соответствии с нормативными правовыми актами Российской Федерации.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Статья 10. </w:t>
      </w:r>
      <w:r w:rsidRPr="005E0FA5">
        <w:rPr>
          <w:rFonts w:ascii="Times New Roman" w:eastAsia="Times New Roman" w:hAnsi="Times New Roman" w:cs="Times New Roman"/>
          <w:b/>
          <w:bCs/>
          <w:color w:val="000000"/>
          <w:sz w:val="20"/>
          <w:szCs w:val="20"/>
          <w:lang w:eastAsia="ru-RU"/>
        </w:rPr>
        <w:t>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 применения вооружения с территории Российской Федерации против находящихся за ее пределами террористов и (или) их баз;</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lastRenderedPageBreak/>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постановления Совета Федерации Федерального Собрания Российской Федерации.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5. Предложение о направлении формирований Вооруженных Сил Российской Федерации за пределы территории Российской Федерации, которое Президент Российской Федерации вносит в Совет Федерации Федерального Собрания Российской Федерации, включает в себя сведения об их общей численности, о районах их действий, сроке их пребывания за пределами территории Российской Федерации и порядке его продления в случае необходимости.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6. Решение об отзыве формирований Вооруженных Сил Российской Федерации принимается Президентом Российской Федерации в случае:</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 выполнения ими поставленных задач по пресечению международной террористической деятельности;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2) нецелесообразности их дальнейшего пребывания за пределами территории Российской Федерации.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11. Решение об отзыве гражданского персонала, направляемого за пределы территории Российской Федерации в соответствии с частью 10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Статья 11. </w:t>
      </w:r>
      <w:r w:rsidRPr="005E0FA5">
        <w:rPr>
          <w:rFonts w:ascii="Times New Roman" w:eastAsia="Times New Roman" w:hAnsi="Times New Roman" w:cs="Times New Roman"/>
          <w:b/>
          <w:bCs/>
          <w:color w:val="000000"/>
          <w:sz w:val="20"/>
          <w:szCs w:val="20"/>
          <w:lang w:eastAsia="ru-RU"/>
        </w:rPr>
        <w:t>Правовой режим контртеррористической операции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1. 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частью 2 статьи 12 настоящего Федерального закона решение о проведении </w:t>
      </w:r>
      <w:r w:rsidRPr="005E0FA5">
        <w:rPr>
          <w:rFonts w:ascii="Times New Roman" w:eastAsia="Times New Roman" w:hAnsi="Times New Roman" w:cs="Times New Roman"/>
          <w:color w:val="000000"/>
          <w:sz w:val="20"/>
          <w:szCs w:val="20"/>
          <w:lang w:eastAsia="ru-RU"/>
        </w:rPr>
        <w:lastRenderedPageBreak/>
        <w:t>контртеррористической операции, в пределах территории ее проведения может вводиться правовой режим контртеррористической операции на период ее проведения.</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2. Решение о введении правового режима контртеррористической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контртеррористической операции подлежат незамедлительному обнародованию.</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следующих мер и временных ограничений:</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2) удаление физических лиц с отдельных участков местности и объектов, а также отбуксировка транспортных средств;</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 реальную угрозу жизни или здоровью людей. Порядок возмещения расходов, связанных с таким использованием транспортных средств, определяется Правительством Российской Федерации;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7) приостановление оказания услуг связи юридическим и физическим лицам или ограничение использования сетей связи и средств связи;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8) временное отселение физических лиц, проживающих в пределах территории, на которой введен правовой режим контртеррористической операции, в безопасные районы с обязательным предоставлением таким лицам стационарных или временных жилых помещений;</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9) введение карантина, проведение санитарно-противоэпидемических, ветеринарных и других карантинных мероприятий;</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10) ограничение движения транспортных средств и пешеходов на улицах, дорогах, отдельных участках местности и объектах;</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11) беспрепятственное проникновение лиц, проводящих контртеррористическую операцию, в жилые и иные принадлежащие физическим лицам помещения и на принадлежащие им земельные участки, на территории и </w:t>
      </w:r>
      <w:r w:rsidRPr="005E0FA5">
        <w:rPr>
          <w:rFonts w:ascii="Times New Roman" w:eastAsia="Times New Roman" w:hAnsi="Times New Roman" w:cs="Times New Roman"/>
          <w:color w:val="000000"/>
          <w:sz w:val="20"/>
          <w:szCs w:val="20"/>
          <w:lang w:eastAsia="ru-RU"/>
        </w:rPr>
        <w:lastRenderedPageBreak/>
        <w:t>в помещения организаций независимо от форм собственности для осуществления мероприятий по борьбе с терроризмом;</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12) проведение при проходе (проезде) на территорию, в пределах которой введен правовой режим контртеррористической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4. На отдельных участках территории (объектах), в пределах которой (на которых) введен правовой режим контртеррористической операции, могут устанавливаться (вводиться) как весь комплекс мер и временных ограничений, предусмотренных частью 3 настоящей статьи, так и отдельные меры и временные ограничения.</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Статья 12. </w:t>
      </w:r>
      <w:r w:rsidRPr="005E0FA5">
        <w:rPr>
          <w:rFonts w:ascii="Times New Roman" w:eastAsia="Times New Roman" w:hAnsi="Times New Roman" w:cs="Times New Roman"/>
          <w:b/>
          <w:bCs/>
          <w:color w:val="000000"/>
          <w:sz w:val="20"/>
          <w:szCs w:val="20"/>
          <w:lang w:eastAsia="ru-RU"/>
        </w:rPr>
        <w:t>Условия проведения контртеррористической операции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 Контртеррористическая операция проводится для пресечения террористического акта, если его пресечение иными силами или способами невозможно.</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2. 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З.В случае если для проведения контртеррористической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Статья 13. </w:t>
      </w:r>
      <w:r w:rsidRPr="005E0FA5">
        <w:rPr>
          <w:rFonts w:ascii="Times New Roman" w:eastAsia="Times New Roman" w:hAnsi="Times New Roman" w:cs="Times New Roman"/>
          <w:b/>
          <w:bCs/>
          <w:color w:val="000000"/>
          <w:sz w:val="20"/>
          <w:szCs w:val="20"/>
          <w:lang w:eastAsia="ru-RU"/>
        </w:rPr>
        <w:t>Руководство контртеррористической операцией</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 Руководство контртеррористической операцией осуществляет ее руководитель, который несет персональную ответственность за ее проведение.</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2. Руководитель контртеррористической операции: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 определяет структуру и порядок работы оперативного штаба, а также задачи и функции должностных лиц, включенных в состав оперативного штаба;</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2) определяет состав сил и средств, необходимых для проведения контртеррористической операции, а также принимает решение о привлечении к участию в работе оперативного штаба иных лиц;</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3) отдает распоряжения оперативному штабу о подготовке расчетов и предложений по проведению контртеррористической операции;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юстиции, иностранных дел, гражданской обороны, защиты населения и территорий от чрезвычайных ситуаций, обеспечения пожарной безопасности и </w:t>
      </w:r>
      <w:r w:rsidRPr="005E0FA5">
        <w:rPr>
          <w:rFonts w:ascii="Times New Roman" w:eastAsia="Times New Roman" w:hAnsi="Times New Roman" w:cs="Times New Roman"/>
          <w:color w:val="000000"/>
          <w:sz w:val="20"/>
          <w:szCs w:val="20"/>
          <w:lang w:eastAsia="ru-RU"/>
        </w:rPr>
        <w:lastRenderedPageBreak/>
        <w:t>безопасности людей на водных объектах, привлекает силы и средства этих органов, а также иных федеральных органов исполнительной власти и органов исполнительной власти субъектов Российской Федерации, необходимые для проведения контртеррористической операции и минимизации последствий террористического акта;</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6) определяет территорию (объекты), в пределах которой (на которых) вводится правовой режим контртеррористической операции, и устанавливает комплекс мер и временных ограничений, предусмотренных частью 3 статьи 11 настоящего Федерального закона, о чем незамедлительно уведомляет должностное лицо, принявшее решение о проведении контртеррористической операции;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7) принимает решение и отдает боевое распоряжение (боевой приказ) о проведении контртеррористической операции;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8) реализует иные полномочия по руководству контртеррористической операцией.</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Статья 14. </w:t>
      </w:r>
      <w:r w:rsidRPr="005E0FA5">
        <w:rPr>
          <w:rFonts w:ascii="Times New Roman" w:eastAsia="Times New Roman" w:hAnsi="Times New Roman" w:cs="Times New Roman"/>
          <w:b/>
          <w:bCs/>
          <w:color w:val="000000"/>
          <w:sz w:val="20"/>
          <w:szCs w:val="20"/>
          <w:lang w:eastAsia="ru-RU"/>
        </w:rPr>
        <w:t>Компетенция оперативного штаба</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 Руководитель оперативного штаба и его состав определяются в порядке, установленном Президентом Российской Федерации.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2. Оперативный штаб:</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террористического акта;</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2) подготавливает расчеты и предложения по проведению контртеррористической операции;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3) разрабатывает план проведения контртеррористической операции и после утверждения указанного плана организует контроль за его исполнением;</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4) подготавливает боевые распоряжения (боевые приказы), другие документы, определяющие порядок подготовки и проведения контртеррористической операции, правовой режим контртеррористической операции;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5) организует взаимодействие привлекаемых для проведения контртеррористической операции сил и средств;</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6) принимает другие меры по предотвращению и минимизации последствий террористического акта.</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Статья 15. </w:t>
      </w:r>
      <w:r w:rsidRPr="005E0FA5">
        <w:rPr>
          <w:rFonts w:ascii="Times New Roman" w:eastAsia="Times New Roman" w:hAnsi="Times New Roman" w:cs="Times New Roman"/>
          <w:b/>
          <w:bCs/>
          <w:color w:val="000000"/>
          <w:sz w:val="20"/>
          <w:szCs w:val="20"/>
          <w:lang w:eastAsia="ru-RU"/>
        </w:rPr>
        <w:t>Силы и средства, привлекаемые для проведения контртеррористической операции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2. Для проведения контртеррористической операции по решению руководителя контртеррористической операции создается группировка сил и средств.</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3. 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и других федеральных органов исполнительной власти, а также подразделения органов исполнительной власти субъектов Российской Федерации.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части 3 настоящей статьи, осуществляет руководитель контртеррористической операции. Все военнослужащие, сотрудники и специалисты, привлекаемые для проведения контртеррористической операции, с момента </w:t>
      </w:r>
      <w:r w:rsidRPr="005E0FA5">
        <w:rPr>
          <w:rFonts w:ascii="Times New Roman" w:eastAsia="Times New Roman" w:hAnsi="Times New Roman" w:cs="Times New Roman"/>
          <w:color w:val="000000"/>
          <w:sz w:val="20"/>
          <w:szCs w:val="20"/>
          <w:lang w:eastAsia="ru-RU"/>
        </w:rPr>
        <w:lastRenderedPageBreak/>
        <w:t>начала контртеррористической операции и до ее окончания подчиняются руководителю контртеррористической операции.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5. С момента, когда руководителем контртеррористической операции отдан приказ о проведении контртеррористической операции, руководители подразделений, входящих в состав группировки сил и средств, непосредственно управляют возглавляемыми ими подразделениями и приданными им силами. Вмешательство любого другого лица независимо от занимаемой должности, за исключением руководителя контртеррористической операции, в управление данными подразделениями не допускается.</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6. Участвующие в контртеррористической операции подразделения федеральных органов исполнительной власти, указанных в части 3 настоящей статьи, применяют боевую технику, оружие и специальные средства в соответствии с нормативными правовыми актами Российской Федерации.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Статья 16. </w:t>
      </w:r>
      <w:r w:rsidRPr="005E0FA5">
        <w:rPr>
          <w:rFonts w:ascii="Times New Roman" w:eastAsia="Times New Roman" w:hAnsi="Times New Roman" w:cs="Times New Roman"/>
          <w:b/>
          <w:bCs/>
          <w:color w:val="000000"/>
          <w:sz w:val="20"/>
          <w:szCs w:val="20"/>
          <w:lang w:eastAsia="ru-RU"/>
        </w:rPr>
        <w:t>Ведение переговоров в ходе контртеррористической операции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 В целях сохранения жизни и здоровья людей возможно ведение переговоров лицами, специально уполномоченными на то руководителем контртеррористической операции.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2. При ведении переговоров с террористами не должны рассматриваться выдвигаемые ими политические требования.</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Статья 17. </w:t>
      </w:r>
      <w:r w:rsidRPr="005E0FA5">
        <w:rPr>
          <w:rFonts w:ascii="Times New Roman" w:eastAsia="Times New Roman" w:hAnsi="Times New Roman" w:cs="Times New Roman"/>
          <w:b/>
          <w:bCs/>
          <w:color w:val="000000"/>
          <w:sz w:val="20"/>
          <w:szCs w:val="20"/>
          <w:lang w:eastAsia="ru-RU"/>
        </w:rPr>
        <w:t>Окончание контртеррористической операции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 Контртеррористическая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контртеррористическая операция.</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2. Лицо, принявшее решение о проведении контртеррористической операции, по предложению руководителя контртеррористической операции объявляет контртеррористическую операцию оконченной.</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Статья 18. </w:t>
      </w:r>
      <w:r w:rsidRPr="005E0FA5">
        <w:rPr>
          <w:rFonts w:ascii="Times New Roman" w:eastAsia="Times New Roman" w:hAnsi="Times New Roman" w:cs="Times New Roman"/>
          <w:b/>
          <w:bCs/>
          <w:color w:val="000000"/>
          <w:sz w:val="20"/>
          <w:szCs w:val="20"/>
          <w:lang w:eastAsia="ru-RU"/>
        </w:rPr>
        <w:t>Возмещение вреда, причиненного в результате террористического акта</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 Государство осуществляет в порядке,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 Компенсация морального вреда, причиненного в результате террористического акта, осуществляется за счет лиц, его совершивших.</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порядке, установленном Правительством Российской Федерации.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Статья 19. </w:t>
      </w:r>
      <w:r w:rsidRPr="005E0FA5">
        <w:rPr>
          <w:rFonts w:ascii="Times New Roman" w:eastAsia="Times New Roman" w:hAnsi="Times New Roman" w:cs="Times New Roman"/>
          <w:b/>
          <w:bCs/>
          <w:color w:val="000000"/>
          <w:sz w:val="20"/>
          <w:szCs w:val="20"/>
          <w:lang w:eastAsia="ru-RU"/>
        </w:rPr>
        <w:t>Социальная реабилитация лиц, пострадавших в результате террористического акта</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Социальная реабилитация лиц, пострадавших в результате террористического акта, а также лиц, указанных в статье 20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порядке, определяемом Правительством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Статья 20. </w:t>
      </w:r>
      <w:r w:rsidRPr="005E0FA5">
        <w:rPr>
          <w:rFonts w:ascii="Times New Roman" w:eastAsia="Times New Roman" w:hAnsi="Times New Roman" w:cs="Times New Roman"/>
          <w:b/>
          <w:bCs/>
          <w:color w:val="000000"/>
          <w:sz w:val="20"/>
          <w:szCs w:val="20"/>
          <w:lang w:eastAsia="ru-RU"/>
        </w:rPr>
        <w:t>Категории лиц, участвующих в борьбе с терроризмом, подлежащих правовой и социальной защите</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lastRenderedPageBreak/>
        <w:t>1. Лица, участвующие в борьбе с терроризмом, находятся под защитой государства и подлежат правовой и социальной защите. К указанным лицам относятся:</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 военнослужащие, сотрудники и специалисты федеральных органов исполнительной власти, осуществляющих борьбу с терроризмом;</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3) члены семей лиц, указанных в пунктах 1 и 2 настоящей части, если необходимость в обеспечении их защиты вызвана участием указанных лиц в борьбе с терроризмом.</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порядке, установленном Правительством Российской Федерации.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Статья 21. </w:t>
      </w:r>
      <w:r w:rsidRPr="005E0FA5">
        <w:rPr>
          <w:rFonts w:ascii="Times New Roman" w:eastAsia="Times New Roman" w:hAnsi="Times New Roman" w:cs="Times New Roman"/>
          <w:b/>
          <w:bCs/>
          <w:color w:val="000000"/>
          <w:sz w:val="20"/>
          <w:szCs w:val="20"/>
          <w:lang w:eastAsia="ru-RU"/>
        </w:rPr>
        <w:t>Возмещение вреда лицам, участвующим в борьбе с терроризмом, и меры их социальной защиты</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 Возмещение вреда, причиненного жизни, здоровью и имуществу лиц, указанных в статье 20 настоящего Федерального закона, в связи с их участием в борьбе с терроризмом, осуществляется в соответствии с законодательством Российской Федерации в порядке, установленном Правительством Российской Федерации.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2. 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 Нетрудоспособным членам семьи погибшего и лицам, находившимся на его иждивении, назначается пенсия по случаю потери кормильца.</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3. В случае,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законодательством Российской Федерации.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4. В случае,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5. В случае,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порядке, установленном Правительством Российской Федерации.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6. При одновременном возникновении в соответствии с законодательством Российской Федерации нескольких оснований для указанных единовременных выплат выплата осуществляется по одному основанию по выбору получателя.</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Статья 22. </w:t>
      </w:r>
      <w:r w:rsidRPr="005E0FA5">
        <w:rPr>
          <w:rFonts w:ascii="Times New Roman" w:eastAsia="Times New Roman" w:hAnsi="Times New Roman" w:cs="Times New Roman"/>
          <w:b/>
          <w:bCs/>
          <w:color w:val="000000"/>
          <w:sz w:val="20"/>
          <w:szCs w:val="20"/>
          <w:lang w:eastAsia="ru-RU"/>
        </w:rPr>
        <w:t>Правомерное причинение вреда</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Статья 23. </w:t>
      </w:r>
      <w:r w:rsidRPr="005E0FA5">
        <w:rPr>
          <w:rFonts w:ascii="Times New Roman" w:eastAsia="Times New Roman" w:hAnsi="Times New Roman" w:cs="Times New Roman"/>
          <w:b/>
          <w:bCs/>
          <w:color w:val="000000"/>
          <w:sz w:val="20"/>
          <w:szCs w:val="20"/>
          <w:lang w:eastAsia="ru-RU"/>
        </w:rPr>
        <w:t>Льготное исчисление выслуги лет, гарантии и компенсации лицам, участвующим в борьбе с терроризмом</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lastRenderedPageBreak/>
        <w:t>1. Военнослужащим и сотрудникам федеральных органов исполнительной власти,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контртеррористических операциях - из расчета один день службы за три дня.</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2. Периоды непосредственного участия военнослужащих и сотрудников федеральных органов исполнительной власти в контртеррористических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3. Военнослужащим и сотрудникам федеральных органов исполнительной власти, непосредственно участвующим в борьбе с терроризмом, Президентом Российской Федерации и Правительством Российской Федерации устанавливаются оклады по воинским должностям (должностные оклады) с учетом повышения, а также могут устанавливаться дополнительные гарантии и компенсации.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Статья 24. </w:t>
      </w:r>
      <w:r w:rsidRPr="005E0FA5">
        <w:rPr>
          <w:rFonts w:ascii="Times New Roman" w:eastAsia="Times New Roman" w:hAnsi="Times New Roman" w:cs="Times New Roman"/>
          <w:b/>
          <w:bCs/>
          <w:color w:val="000000"/>
          <w:sz w:val="20"/>
          <w:szCs w:val="20"/>
          <w:lang w:eastAsia="ru-RU"/>
        </w:rPr>
        <w:t>Ответственность организаций за причастность к терроризму</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статьями 205-206, 208, 211, 277-280, 2821, 2822 и 360 Уголовного кодекса Российской Федерации.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2. 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статьями 205-206, 208, 211, 277-280, 2821, 2822 и 360 Уголовного кодекса Российской Федерации, а также в случае,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судами Российской Федерации террористическими. Указанный список подлежит опубликованию в официальных периодических изданиях, определенных Правительством Российской Федерации.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Статья 25. </w:t>
      </w:r>
      <w:r w:rsidRPr="005E0FA5">
        <w:rPr>
          <w:rFonts w:ascii="Times New Roman" w:eastAsia="Times New Roman" w:hAnsi="Times New Roman" w:cs="Times New Roman"/>
          <w:b/>
          <w:bCs/>
          <w:color w:val="000000"/>
          <w:sz w:val="20"/>
          <w:szCs w:val="20"/>
          <w:lang w:eastAsia="ru-RU"/>
        </w:rPr>
        <w:t>Вознаграждение за содействие борьбе с терроризмом</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2. Источники финансирования выплат денежного вознаграждения устанавливаются Правительством Российской Федерации.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3. Размер, основания и порядок выплат денежного вознаграждения определяются федеральным органом исполнительной власти в области обеспечения безопасности.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lastRenderedPageBreak/>
        <w:t xml:space="preserve">Статья 26. </w:t>
      </w:r>
      <w:r w:rsidRPr="005E0FA5">
        <w:rPr>
          <w:rFonts w:ascii="Times New Roman" w:eastAsia="Times New Roman" w:hAnsi="Times New Roman" w:cs="Times New Roman"/>
          <w:b/>
          <w:bCs/>
          <w:color w:val="000000"/>
          <w:sz w:val="20"/>
          <w:szCs w:val="20"/>
          <w:lang w:eastAsia="ru-RU"/>
        </w:rPr>
        <w:t>О признании утратившими силу отдельных законодательных актов (положений законодательных актов) Российской Федерации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 Со дня вступления в силу настоящего Федерального закона признать утратившими силу:</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1) статьи 1-16, 18, 19, 21 и 23-27 Федерального закона от 25 июля 1998 года N 130-ФЗ "О борьбе с терроризмом" (Собрание законодательства Российской Федерации, 1998, N 31, </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ст. 3808);</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2) Федеральный закон от 21 ноября 2002 года N 144-ФЗ "О внесении дополнения в Федеральный закон </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"О борьбе с терроризмом" (Собрание законодательства Российской Федерации, 2002, N 47, ст. 4634);</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3) статью 33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 </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2. Признать утратившими силу с </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 января 2007 года:</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 Федеральный закон от 25 июля 1998 года N 130-ФЗ "О борьбе с терроризмом" (Собрание законодательства Российской Федерации, 1998, N31, ст. 3808);</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2) пункт 22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3) статью 106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Статья 27. </w:t>
      </w:r>
      <w:r w:rsidRPr="005E0FA5">
        <w:rPr>
          <w:rFonts w:ascii="Times New Roman" w:eastAsia="Times New Roman" w:hAnsi="Times New Roman" w:cs="Times New Roman"/>
          <w:b/>
          <w:bCs/>
          <w:color w:val="000000"/>
          <w:sz w:val="20"/>
          <w:szCs w:val="20"/>
          <w:lang w:eastAsia="ru-RU"/>
        </w:rPr>
        <w:t>Вступление в силу настоящего Федерального закона</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 Настоящий Федеральный закон вступает в силу со дня его официального опубликования, за исключением статей 18, 19, 21 и 23 настоящего Федерального закона.</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2. Статьи 18, 19, 21 и 23 настоящего Федерального закона вступают в силу с 1 января 2007 года.</w:t>
      </w:r>
    </w:p>
    <w:p w:rsidR="005E0FA5" w:rsidRPr="005E0FA5" w:rsidRDefault="005E0FA5" w:rsidP="005E0FA5">
      <w:pPr>
        <w:shd w:val="clear" w:color="auto" w:fill="FFFFFF"/>
        <w:spacing w:after="120" w:line="300" w:lineRule="auto"/>
        <w:jc w:val="right"/>
        <w:rPr>
          <w:rFonts w:ascii="Times New Roman" w:eastAsia="Times New Roman" w:hAnsi="Times New Roman" w:cs="Times New Roman"/>
          <w:sz w:val="24"/>
          <w:szCs w:val="24"/>
          <w:lang w:eastAsia="ru-RU"/>
        </w:rPr>
      </w:pPr>
      <w:r w:rsidRPr="005E0FA5">
        <w:rPr>
          <w:rFonts w:ascii="Times New Roman" w:eastAsia="Times New Roman" w:hAnsi="Times New Roman" w:cs="Times New Roman"/>
          <w:b/>
          <w:bCs/>
          <w:color w:val="000000"/>
          <w:sz w:val="20"/>
          <w:szCs w:val="20"/>
          <w:lang w:eastAsia="ru-RU"/>
        </w:rPr>
        <w:t xml:space="preserve">Президент Российской Федерации </w:t>
      </w:r>
    </w:p>
    <w:p w:rsidR="00EB4A31" w:rsidRDefault="00EB4A31"/>
    <w:sectPr w:rsidR="00EB4A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0FA5"/>
    <w:rsid w:val="005E0FA5"/>
    <w:rsid w:val="00893444"/>
    <w:rsid w:val="008E61AD"/>
    <w:rsid w:val="00D04808"/>
    <w:rsid w:val="00E43F81"/>
    <w:rsid w:val="00EB4A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3F81"/>
  </w:style>
  <w:style w:type="paragraph" w:styleId="1">
    <w:name w:val="heading 1"/>
    <w:basedOn w:val="a"/>
    <w:next w:val="a"/>
    <w:link w:val="10"/>
    <w:uiPriority w:val="9"/>
    <w:qFormat/>
    <w:rsid w:val="00E43F8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43F8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E43F8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43F8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E43F8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E43F81"/>
    <w:rPr>
      <w:rFonts w:asciiTheme="majorHAnsi" w:eastAsiaTheme="majorEastAsia" w:hAnsiTheme="majorHAnsi" w:cstheme="majorBidi"/>
      <w:b/>
      <w:bCs/>
      <w:color w:val="4F81BD" w:themeColor="accent1"/>
    </w:rPr>
  </w:style>
  <w:style w:type="paragraph" w:styleId="a3">
    <w:name w:val="No Spacing"/>
    <w:uiPriority w:val="1"/>
    <w:qFormat/>
    <w:rsid w:val="00E43F81"/>
    <w:pPr>
      <w:spacing w:after="0" w:line="240" w:lineRule="auto"/>
    </w:pPr>
  </w:style>
  <w:style w:type="paragraph" w:styleId="a4">
    <w:name w:val="List Paragraph"/>
    <w:basedOn w:val="a"/>
    <w:uiPriority w:val="34"/>
    <w:qFormat/>
    <w:rsid w:val="00E43F8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3F81"/>
  </w:style>
  <w:style w:type="paragraph" w:styleId="1">
    <w:name w:val="heading 1"/>
    <w:basedOn w:val="a"/>
    <w:next w:val="a"/>
    <w:link w:val="10"/>
    <w:uiPriority w:val="9"/>
    <w:qFormat/>
    <w:rsid w:val="00E43F8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43F8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E43F8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43F8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E43F8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E43F81"/>
    <w:rPr>
      <w:rFonts w:asciiTheme="majorHAnsi" w:eastAsiaTheme="majorEastAsia" w:hAnsiTheme="majorHAnsi" w:cstheme="majorBidi"/>
      <w:b/>
      <w:bCs/>
      <w:color w:val="4F81BD" w:themeColor="accent1"/>
    </w:rPr>
  </w:style>
  <w:style w:type="paragraph" w:styleId="a3">
    <w:name w:val="No Spacing"/>
    <w:uiPriority w:val="1"/>
    <w:qFormat/>
    <w:rsid w:val="00E43F81"/>
    <w:pPr>
      <w:spacing w:after="0" w:line="240" w:lineRule="auto"/>
    </w:pPr>
  </w:style>
  <w:style w:type="paragraph" w:styleId="a4">
    <w:name w:val="List Paragraph"/>
    <w:basedOn w:val="a"/>
    <w:uiPriority w:val="34"/>
    <w:qFormat/>
    <w:rsid w:val="00E43F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9360018">
      <w:bodyDiv w:val="1"/>
      <w:marLeft w:val="0"/>
      <w:marRight w:val="0"/>
      <w:marTop w:val="0"/>
      <w:marBottom w:val="0"/>
      <w:divBdr>
        <w:top w:val="none" w:sz="0" w:space="0" w:color="auto"/>
        <w:left w:val="none" w:sz="0" w:space="0" w:color="auto"/>
        <w:bottom w:val="none" w:sz="0" w:space="0" w:color="auto"/>
        <w:right w:val="none" w:sz="0" w:space="0" w:color="auto"/>
      </w:divBdr>
      <w:divsChild>
        <w:div w:id="426735149">
          <w:marLeft w:val="0"/>
          <w:marRight w:val="0"/>
          <w:marTop w:val="120"/>
          <w:marBottom w:val="120"/>
          <w:divBdr>
            <w:top w:val="none" w:sz="0" w:space="0" w:color="auto"/>
            <w:left w:val="none" w:sz="0" w:space="0" w:color="auto"/>
            <w:bottom w:val="none" w:sz="0" w:space="0" w:color="auto"/>
            <w:right w:val="none" w:sz="0" w:space="0" w:color="auto"/>
          </w:divBdr>
        </w:div>
        <w:div w:id="1102382079">
          <w:marLeft w:val="0"/>
          <w:marRight w:val="0"/>
          <w:marTop w:val="120"/>
          <w:marBottom w:val="120"/>
          <w:divBdr>
            <w:top w:val="none" w:sz="0" w:space="0" w:color="auto"/>
            <w:left w:val="none" w:sz="0" w:space="0" w:color="auto"/>
            <w:bottom w:val="none" w:sz="0" w:space="0" w:color="auto"/>
            <w:right w:val="none" w:sz="0" w:space="0" w:color="auto"/>
          </w:divBdr>
        </w:div>
        <w:div w:id="1175850493">
          <w:marLeft w:val="0"/>
          <w:marRight w:val="0"/>
          <w:marTop w:val="120"/>
          <w:marBottom w:val="120"/>
          <w:divBdr>
            <w:top w:val="none" w:sz="0" w:space="0" w:color="auto"/>
            <w:left w:val="none" w:sz="0" w:space="0" w:color="auto"/>
            <w:bottom w:val="none" w:sz="0" w:space="0" w:color="auto"/>
            <w:right w:val="none" w:sz="0" w:space="0" w:color="auto"/>
          </w:divBdr>
        </w:div>
        <w:div w:id="1066729823">
          <w:marLeft w:val="0"/>
          <w:marRight w:val="0"/>
          <w:marTop w:val="120"/>
          <w:marBottom w:val="120"/>
          <w:divBdr>
            <w:top w:val="none" w:sz="0" w:space="0" w:color="auto"/>
            <w:left w:val="none" w:sz="0" w:space="0" w:color="auto"/>
            <w:bottom w:val="none" w:sz="0" w:space="0" w:color="auto"/>
            <w:right w:val="none" w:sz="0" w:space="0" w:color="auto"/>
          </w:divBdr>
        </w:div>
        <w:div w:id="287663365">
          <w:marLeft w:val="0"/>
          <w:marRight w:val="0"/>
          <w:marTop w:val="120"/>
          <w:marBottom w:val="120"/>
          <w:divBdr>
            <w:top w:val="none" w:sz="0" w:space="0" w:color="auto"/>
            <w:left w:val="none" w:sz="0" w:space="0" w:color="auto"/>
            <w:bottom w:val="none" w:sz="0" w:space="0" w:color="auto"/>
            <w:right w:val="none" w:sz="0" w:space="0" w:color="auto"/>
          </w:divBdr>
        </w:div>
        <w:div w:id="230507707">
          <w:marLeft w:val="0"/>
          <w:marRight w:val="0"/>
          <w:marTop w:val="120"/>
          <w:marBottom w:val="120"/>
          <w:divBdr>
            <w:top w:val="none" w:sz="0" w:space="0" w:color="auto"/>
            <w:left w:val="none" w:sz="0" w:space="0" w:color="auto"/>
            <w:bottom w:val="none" w:sz="0" w:space="0" w:color="auto"/>
            <w:right w:val="none" w:sz="0" w:space="0" w:color="auto"/>
          </w:divBdr>
        </w:div>
        <w:div w:id="1553077030">
          <w:marLeft w:val="0"/>
          <w:marRight w:val="0"/>
          <w:marTop w:val="120"/>
          <w:marBottom w:val="120"/>
          <w:divBdr>
            <w:top w:val="none" w:sz="0" w:space="0" w:color="auto"/>
            <w:left w:val="none" w:sz="0" w:space="0" w:color="auto"/>
            <w:bottom w:val="none" w:sz="0" w:space="0" w:color="auto"/>
            <w:right w:val="none" w:sz="0" w:space="0" w:color="auto"/>
          </w:divBdr>
        </w:div>
        <w:div w:id="897473351">
          <w:marLeft w:val="0"/>
          <w:marRight w:val="0"/>
          <w:marTop w:val="120"/>
          <w:marBottom w:val="120"/>
          <w:divBdr>
            <w:top w:val="none" w:sz="0" w:space="0" w:color="auto"/>
            <w:left w:val="none" w:sz="0" w:space="0" w:color="auto"/>
            <w:bottom w:val="none" w:sz="0" w:space="0" w:color="auto"/>
            <w:right w:val="none" w:sz="0" w:space="0" w:color="auto"/>
          </w:divBdr>
        </w:div>
        <w:div w:id="1367560861">
          <w:marLeft w:val="0"/>
          <w:marRight w:val="0"/>
          <w:marTop w:val="120"/>
          <w:marBottom w:val="120"/>
          <w:divBdr>
            <w:top w:val="none" w:sz="0" w:space="0" w:color="auto"/>
            <w:left w:val="none" w:sz="0" w:space="0" w:color="auto"/>
            <w:bottom w:val="none" w:sz="0" w:space="0" w:color="auto"/>
            <w:right w:val="none" w:sz="0" w:space="0" w:color="auto"/>
          </w:divBdr>
        </w:div>
        <w:div w:id="1690986564">
          <w:marLeft w:val="0"/>
          <w:marRight w:val="0"/>
          <w:marTop w:val="120"/>
          <w:marBottom w:val="120"/>
          <w:divBdr>
            <w:top w:val="none" w:sz="0" w:space="0" w:color="auto"/>
            <w:left w:val="none" w:sz="0" w:space="0" w:color="auto"/>
            <w:bottom w:val="none" w:sz="0" w:space="0" w:color="auto"/>
            <w:right w:val="none" w:sz="0" w:space="0" w:color="auto"/>
          </w:divBdr>
        </w:div>
        <w:div w:id="292906989">
          <w:marLeft w:val="0"/>
          <w:marRight w:val="0"/>
          <w:marTop w:val="120"/>
          <w:marBottom w:val="120"/>
          <w:divBdr>
            <w:top w:val="none" w:sz="0" w:space="0" w:color="auto"/>
            <w:left w:val="none" w:sz="0" w:space="0" w:color="auto"/>
            <w:bottom w:val="none" w:sz="0" w:space="0" w:color="auto"/>
            <w:right w:val="none" w:sz="0" w:space="0" w:color="auto"/>
          </w:divBdr>
        </w:div>
        <w:div w:id="618532059">
          <w:marLeft w:val="0"/>
          <w:marRight w:val="0"/>
          <w:marTop w:val="120"/>
          <w:marBottom w:val="120"/>
          <w:divBdr>
            <w:top w:val="none" w:sz="0" w:space="0" w:color="auto"/>
            <w:left w:val="none" w:sz="0" w:space="0" w:color="auto"/>
            <w:bottom w:val="none" w:sz="0" w:space="0" w:color="auto"/>
            <w:right w:val="none" w:sz="0" w:space="0" w:color="auto"/>
          </w:divBdr>
        </w:div>
        <w:div w:id="1007757474">
          <w:marLeft w:val="0"/>
          <w:marRight w:val="0"/>
          <w:marTop w:val="120"/>
          <w:marBottom w:val="120"/>
          <w:divBdr>
            <w:top w:val="none" w:sz="0" w:space="0" w:color="auto"/>
            <w:left w:val="none" w:sz="0" w:space="0" w:color="auto"/>
            <w:bottom w:val="none" w:sz="0" w:space="0" w:color="auto"/>
            <w:right w:val="none" w:sz="0" w:space="0" w:color="auto"/>
          </w:divBdr>
        </w:div>
        <w:div w:id="1861040573">
          <w:marLeft w:val="0"/>
          <w:marRight w:val="0"/>
          <w:marTop w:val="120"/>
          <w:marBottom w:val="120"/>
          <w:divBdr>
            <w:top w:val="none" w:sz="0" w:space="0" w:color="auto"/>
            <w:left w:val="none" w:sz="0" w:space="0" w:color="auto"/>
            <w:bottom w:val="none" w:sz="0" w:space="0" w:color="auto"/>
            <w:right w:val="none" w:sz="0" w:space="0" w:color="auto"/>
          </w:divBdr>
        </w:div>
        <w:div w:id="477262933">
          <w:marLeft w:val="0"/>
          <w:marRight w:val="0"/>
          <w:marTop w:val="120"/>
          <w:marBottom w:val="120"/>
          <w:divBdr>
            <w:top w:val="none" w:sz="0" w:space="0" w:color="auto"/>
            <w:left w:val="none" w:sz="0" w:space="0" w:color="auto"/>
            <w:bottom w:val="none" w:sz="0" w:space="0" w:color="auto"/>
            <w:right w:val="none" w:sz="0" w:space="0" w:color="auto"/>
          </w:divBdr>
        </w:div>
        <w:div w:id="2102021769">
          <w:marLeft w:val="0"/>
          <w:marRight w:val="0"/>
          <w:marTop w:val="120"/>
          <w:marBottom w:val="120"/>
          <w:divBdr>
            <w:top w:val="none" w:sz="0" w:space="0" w:color="auto"/>
            <w:left w:val="none" w:sz="0" w:space="0" w:color="auto"/>
            <w:bottom w:val="none" w:sz="0" w:space="0" w:color="auto"/>
            <w:right w:val="none" w:sz="0" w:space="0" w:color="auto"/>
          </w:divBdr>
        </w:div>
        <w:div w:id="133839593">
          <w:marLeft w:val="0"/>
          <w:marRight w:val="0"/>
          <w:marTop w:val="120"/>
          <w:marBottom w:val="120"/>
          <w:divBdr>
            <w:top w:val="none" w:sz="0" w:space="0" w:color="auto"/>
            <w:left w:val="none" w:sz="0" w:space="0" w:color="auto"/>
            <w:bottom w:val="none" w:sz="0" w:space="0" w:color="auto"/>
            <w:right w:val="none" w:sz="0" w:space="0" w:color="auto"/>
          </w:divBdr>
        </w:div>
        <w:div w:id="493764529">
          <w:marLeft w:val="0"/>
          <w:marRight w:val="0"/>
          <w:marTop w:val="120"/>
          <w:marBottom w:val="120"/>
          <w:divBdr>
            <w:top w:val="none" w:sz="0" w:space="0" w:color="auto"/>
            <w:left w:val="none" w:sz="0" w:space="0" w:color="auto"/>
            <w:bottom w:val="none" w:sz="0" w:space="0" w:color="auto"/>
            <w:right w:val="none" w:sz="0" w:space="0" w:color="auto"/>
          </w:divBdr>
        </w:div>
        <w:div w:id="25713433">
          <w:marLeft w:val="0"/>
          <w:marRight w:val="0"/>
          <w:marTop w:val="120"/>
          <w:marBottom w:val="120"/>
          <w:divBdr>
            <w:top w:val="none" w:sz="0" w:space="0" w:color="auto"/>
            <w:left w:val="none" w:sz="0" w:space="0" w:color="auto"/>
            <w:bottom w:val="none" w:sz="0" w:space="0" w:color="auto"/>
            <w:right w:val="none" w:sz="0" w:space="0" w:color="auto"/>
          </w:divBdr>
        </w:div>
        <w:div w:id="1736514033">
          <w:marLeft w:val="0"/>
          <w:marRight w:val="0"/>
          <w:marTop w:val="120"/>
          <w:marBottom w:val="120"/>
          <w:divBdr>
            <w:top w:val="none" w:sz="0" w:space="0" w:color="auto"/>
            <w:left w:val="none" w:sz="0" w:space="0" w:color="auto"/>
            <w:bottom w:val="none" w:sz="0" w:space="0" w:color="auto"/>
            <w:right w:val="none" w:sz="0" w:space="0" w:color="auto"/>
          </w:divBdr>
        </w:div>
        <w:div w:id="1020085085">
          <w:marLeft w:val="0"/>
          <w:marRight w:val="0"/>
          <w:marTop w:val="120"/>
          <w:marBottom w:val="120"/>
          <w:divBdr>
            <w:top w:val="none" w:sz="0" w:space="0" w:color="auto"/>
            <w:left w:val="none" w:sz="0" w:space="0" w:color="auto"/>
            <w:bottom w:val="none" w:sz="0" w:space="0" w:color="auto"/>
            <w:right w:val="none" w:sz="0" w:space="0" w:color="auto"/>
          </w:divBdr>
        </w:div>
        <w:div w:id="1404066619">
          <w:marLeft w:val="0"/>
          <w:marRight w:val="0"/>
          <w:marTop w:val="120"/>
          <w:marBottom w:val="120"/>
          <w:divBdr>
            <w:top w:val="none" w:sz="0" w:space="0" w:color="auto"/>
            <w:left w:val="none" w:sz="0" w:space="0" w:color="auto"/>
            <w:bottom w:val="none" w:sz="0" w:space="0" w:color="auto"/>
            <w:right w:val="none" w:sz="0" w:space="0" w:color="auto"/>
          </w:divBdr>
        </w:div>
        <w:div w:id="325717410">
          <w:marLeft w:val="0"/>
          <w:marRight w:val="0"/>
          <w:marTop w:val="120"/>
          <w:marBottom w:val="120"/>
          <w:divBdr>
            <w:top w:val="none" w:sz="0" w:space="0" w:color="auto"/>
            <w:left w:val="none" w:sz="0" w:space="0" w:color="auto"/>
            <w:bottom w:val="none" w:sz="0" w:space="0" w:color="auto"/>
            <w:right w:val="none" w:sz="0" w:space="0" w:color="auto"/>
          </w:divBdr>
        </w:div>
        <w:div w:id="497305326">
          <w:marLeft w:val="0"/>
          <w:marRight w:val="0"/>
          <w:marTop w:val="120"/>
          <w:marBottom w:val="120"/>
          <w:divBdr>
            <w:top w:val="none" w:sz="0" w:space="0" w:color="auto"/>
            <w:left w:val="none" w:sz="0" w:space="0" w:color="auto"/>
            <w:bottom w:val="none" w:sz="0" w:space="0" w:color="auto"/>
            <w:right w:val="none" w:sz="0" w:space="0" w:color="auto"/>
          </w:divBdr>
        </w:div>
        <w:div w:id="1106653637">
          <w:marLeft w:val="0"/>
          <w:marRight w:val="0"/>
          <w:marTop w:val="120"/>
          <w:marBottom w:val="120"/>
          <w:divBdr>
            <w:top w:val="none" w:sz="0" w:space="0" w:color="auto"/>
            <w:left w:val="none" w:sz="0" w:space="0" w:color="auto"/>
            <w:bottom w:val="none" w:sz="0" w:space="0" w:color="auto"/>
            <w:right w:val="none" w:sz="0" w:space="0" w:color="auto"/>
          </w:divBdr>
        </w:div>
        <w:div w:id="1842623910">
          <w:marLeft w:val="0"/>
          <w:marRight w:val="0"/>
          <w:marTop w:val="120"/>
          <w:marBottom w:val="120"/>
          <w:divBdr>
            <w:top w:val="none" w:sz="0" w:space="0" w:color="auto"/>
            <w:left w:val="none" w:sz="0" w:space="0" w:color="auto"/>
            <w:bottom w:val="none" w:sz="0" w:space="0" w:color="auto"/>
            <w:right w:val="none" w:sz="0" w:space="0" w:color="auto"/>
          </w:divBdr>
        </w:div>
        <w:div w:id="728458745">
          <w:marLeft w:val="0"/>
          <w:marRight w:val="0"/>
          <w:marTop w:val="120"/>
          <w:marBottom w:val="120"/>
          <w:divBdr>
            <w:top w:val="none" w:sz="0" w:space="0" w:color="auto"/>
            <w:left w:val="none" w:sz="0" w:space="0" w:color="auto"/>
            <w:bottom w:val="none" w:sz="0" w:space="0" w:color="auto"/>
            <w:right w:val="none" w:sz="0" w:space="0" w:color="auto"/>
          </w:divBdr>
        </w:div>
        <w:div w:id="768888879">
          <w:marLeft w:val="0"/>
          <w:marRight w:val="0"/>
          <w:marTop w:val="120"/>
          <w:marBottom w:val="120"/>
          <w:divBdr>
            <w:top w:val="none" w:sz="0" w:space="0" w:color="auto"/>
            <w:left w:val="none" w:sz="0" w:space="0" w:color="auto"/>
            <w:bottom w:val="none" w:sz="0" w:space="0" w:color="auto"/>
            <w:right w:val="none" w:sz="0" w:space="0" w:color="auto"/>
          </w:divBdr>
        </w:div>
        <w:div w:id="753354422">
          <w:marLeft w:val="0"/>
          <w:marRight w:val="0"/>
          <w:marTop w:val="120"/>
          <w:marBottom w:val="120"/>
          <w:divBdr>
            <w:top w:val="none" w:sz="0" w:space="0" w:color="auto"/>
            <w:left w:val="none" w:sz="0" w:space="0" w:color="auto"/>
            <w:bottom w:val="none" w:sz="0" w:space="0" w:color="auto"/>
            <w:right w:val="none" w:sz="0" w:space="0" w:color="auto"/>
          </w:divBdr>
        </w:div>
        <w:div w:id="1257131072">
          <w:marLeft w:val="0"/>
          <w:marRight w:val="0"/>
          <w:marTop w:val="120"/>
          <w:marBottom w:val="120"/>
          <w:divBdr>
            <w:top w:val="none" w:sz="0" w:space="0" w:color="auto"/>
            <w:left w:val="none" w:sz="0" w:space="0" w:color="auto"/>
            <w:bottom w:val="none" w:sz="0" w:space="0" w:color="auto"/>
            <w:right w:val="none" w:sz="0" w:space="0" w:color="auto"/>
          </w:divBdr>
        </w:div>
        <w:div w:id="1580599808">
          <w:marLeft w:val="0"/>
          <w:marRight w:val="0"/>
          <w:marTop w:val="120"/>
          <w:marBottom w:val="120"/>
          <w:divBdr>
            <w:top w:val="none" w:sz="0" w:space="0" w:color="auto"/>
            <w:left w:val="none" w:sz="0" w:space="0" w:color="auto"/>
            <w:bottom w:val="none" w:sz="0" w:space="0" w:color="auto"/>
            <w:right w:val="none" w:sz="0" w:space="0" w:color="auto"/>
          </w:divBdr>
        </w:div>
        <w:div w:id="969171140">
          <w:marLeft w:val="0"/>
          <w:marRight w:val="0"/>
          <w:marTop w:val="120"/>
          <w:marBottom w:val="120"/>
          <w:divBdr>
            <w:top w:val="none" w:sz="0" w:space="0" w:color="auto"/>
            <w:left w:val="none" w:sz="0" w:space="0" w:color="auto"/>
            <w:bottom w:val="none" w:sz="0" w:space="0" w:color="auto"/>
            <w:right w:val="none" w:sz="0" w:space="0" w:color="auto"/>
          </w:divBdr>
        </w:div>
        <w:div w:id="1641184438">
          <w:marLeft w:val="0"/>
          <w:marRight w:val="0"/>
          <w:marTop w:val="120"/>
          <w:marBottom w:val="120"/>
          <w:divBdr>
            <w:top w:val="none" w:sz="0" w:space="0" w:color="auto"/>
            <w:left w:val="none" w:sz="0" w:space="0" w:color="auto"/>
            <w:bottom w:val="none" w:sz="0" w:space="0" w:color="auto"/>
            <w:right w:val="none" w:sz="0" w:space="0" w:color="auto"/>
          </w:divBdr>
        </w:div>
        <w:div w:id="2065517077">
          <w:marLeft w:val="0"/>
          <w:marRight w:val="0"/>
          <w:marTop w:val="120"/>
          <w:marBottom w:val="120"/>
          <w:divBdr>
            <w:top w:val="none" w:sz="0" w:space="0" w:color="auto"/>
            <w:left w:val="none" w:sz="0" w:space="0" w:color="auto"/>
            <w:bottom w:val="none" w:sz="0" w:space="0" w:color="auto"/>
            <w:right w:val="none" w:sz="0" w:space="0" w:color="auto"/>
          </w:divBdr>
        </w:div>
        <w:div w:id="442115217">
          <w:marLeft w:val="0"/>
          <w:marRight w:val="0"/>
          <w:marTop w:val="120"/>
          <w:marBottom w:val="120"/>
          <w:divBdr>
            <w:top w:val="none" w:sz="0" w:space="0" w:color="auto"/>
            <w:left w:val="none" w:sz="0" w:space="0" w:color="auto"/>
            <w:bottom w:val="none" w:sz="0" w:space="0" w:color="auto"/>
            <w:right w:val="none" w:sz="0" w:space="0" w:color="auto"/>
          </w:divBdr>
        </w:div>
        <w:div w:id="1759714044">
          <w:marLeft w:val="0"/>
          <w:marRight w:val="0"/>
          <w:marTop w:val="120"/>
          <w:marBottom w:val="120"/>
          <w:divBdr>
            <w:top w:val="none" w:sz="0" w:space="0" w:color="auto"/>
            <w:left w:val="none" w:sz="0" w:space="0" w:color="auto"/>
            <w:bottom w:val="none" w:sz="0" w:space="0" w:color="auto"/>
            <w:right w:val="none" w:sz="0" w:space="0" w:color="auto"/>
          </w:divBdr>
        </w:div>
        <w:div w:id="1278950728">
          <w:marLeft w:val="0"/>
          <w:marRight w:val="0"/>
          <w:marTop w:val="120"/>
          <w:marBottom w:val="120"/>
          <w:divBdr>
            <w:top w:val="none" w:sz="0" w:space="0" w:color="auto"/>
            <w:left w:val="none" w:sz="0" w:space="0" w:color="auto"/>
            <w:bottom w:val="none" w:sz="0" w:space="0" w:color="auto"/>
            <w:right w:val="none" w:sz="0" w:space="0" w:color="auto"/>
          </w:divBdr>
        </w:div>
        <w:div w:id="508788275">
          <w:marLeft w:val="0"/>
          <w:marRight w:val="0"/>
          <w:marTop w:val="120"/>
          <w:marBottom w:val="120"/>
          <w:divBdr>
            <w:top w:val="none" w:sz="0" w:space="0" w:color="auto"/>
            <w:left w:val="none" w:sz="0" w:space="0" w:color="auto"/>
            <w:bottom w:val="none" w:sz="0" w:space="0" w:color="auto"/>
            <w:right w:val="none" w:sz="0" w:space="0" w:color="auto"/>
          </w:divBdr>
        </w:div>
        <w:div w:id="461312866">
          <w:marLeft w:val="0"/>
          <w:marRight w:val="0"/>
          <w:marTop w:val="120"/>
          <w:marBottom w:val="120"/>
          <w:divBdr>
            <w:top w:val="none" w:sz="0" w:space="0" w:color="auto"/>
            <w:left w:val="none" w:sz="0" w:space="0" w:color="auto"/>
            <w:bottom w:val="none" w:sz="0" w:space="0" w:color="auto"/>
            <w:right w:val="none" w:sz="0" w:space="0" w:color="auto"/>
          </w:divBdr>
        </w:div>
        <w:div w:id="388961805">
          <w:marLeft w:val="0"/>
          <w:marRight w:val="0"/>
          <w:marTop w:val="120"/>
          <w:marBottom w:val="120"/>
          <w:divBdr>
            <w:top w:val="none" w:sz="0" w:space="0" w:color="auto"/>
            <w:left w:val="none" w:sz="0" w:space="0" w:color="auto"/>
            <w:bottom w:val="none" w:sz="0" w:space="0" w:color="auto"/>
            <w:right w:val="none" w:sz="0" w:space="0" w:color="auto"/>
          </w:divBdr>
        </w:div>
        <w:div w:id="127167627">
          <w:marLeft w:val="0"/>
          <w:marRight w:val="0"/>
          <w:marTop w:val="120"/>
          <w:marBottom w:val="120"/>
          <w:divBdr>
            <w:top w:val="none" w:sz="0" w:space="0" w:color="auto"/>
            <w:left w:val="none" w:sz="0" w:space="0" w:color="auto"/>
            <w:bottom w:val="none" w:sz="0" w:space="0" w:color="auto"/>
            <w:right w:val="none" w:sz="0" w:space="0" w:color="auto"/>
          </w:divBdr>
        </w:div>
        <w:div w:id="1273903234">
          <w:marLeft w:val="0"/>
          <w:marRight w:val="0"/>
          <w:marTop w:val="120"/>
          <w:marBottom w:val="120"/>
          <w:divBdr>
            <w:top w:val="none" w:sz="0" w:space="0" w:color="auto"/>
            <w:left w:val="none" w:sz="0" w:space="0" w:color="auto"/>
            <w:bottom w:val="none" w:sz="0" w:space="0" w:color="auto"/>
            <w:right w:val="none" w:sz="0" w:space="0" w:color="auto"/>
          </w:divBdr>
        </w:div>
        <w:div w:id="1944916400">
          <w:marLeft w:val="0"/>
          <w:marRight w:val="0"/>
          <w:marTop w:val="120"/>
          <w:marBottom w:val="120"/>
          <w:divBdr>
            <w:top w:val="none" w:sz="0" w:space="0" w:color="auto"/>
            <w:left w:val="none" w:sz="0" w:space="0" w:color="auto"/>
            <w:bottom w:val="none" w:sz="0" w:space="0" w:color="auto"/>
            <w:right w:val="none" w:sz="0" w:space="0" w:color="auto"/>
          </w:divBdr>
        </w:div>
        <w:div w:id="664285495">
          <w:marLeft w:val="0"/>
          <w:marRight w:val="0"/>
          <w:marTop w:val="120"/>
          <w:marBottom w:val="120"/>
          <w:divBdr>
            <w:top w:val="none" w:sz="0" w:space="0" w:color="auto"/>
            <w:left w:val="none" w:sz="0" w:space="0" w:color="auto"/>
            <w:bottom w:val="none" w:sz="0" w:space="0" w:color="auto"/>
            <w:right w:val="none" w:sz="0" w:space="0" w:color="auto"/>
          </w:divBdr>
        </w:div>
        <w:div w:id="683828663">
          <w:marLeft w:val="0"/>
          <w:marRight w:val="0"/>
          <w:marTop w:val="120"/>
          <w:marBottom w:val="120"/>
          <w:divBdr>
            <w:top w:val="none" w:sz="0" w:space="0" w:color="auto"/>
            <w:left w:val="none" w:sz="0" w:space="0" w:color="auto"/>
            <w:bottom w:val="none" w:sz="0" w:space="0" w:color="auto"/>
            <w:right w:val="none" w:sz="0" w:space="0" w:color="auto"/>
          </w:divBdr>
        </w:div>
        <w:div w:id="1077239816">
          <w:marLeft w:val="0"/>
          <w:marRight w:val="0"/>
          <w:marTop w:val="120"/>
          <w:marBottom w:val="120"/>
          <w:divBdr>
            <w:top w:val="none" w:sz="0" w:space="0" w:color="auto"/>
            <w:left w:val="none" w:sz="0" w:space="0" w:color="auto"/>
            <w:bottom w:val="none" w:sz="0" w:space="0" w:color="auto"/>
            <w:right w:val="none" w:sz="0" w:space="0" w:color="auto"/>
          </w:divBdr>
        </w:div>
        <w:div w:id="1024936643">
          <w:marLeft w:val="0"/>
          <w:marRight w:val="0"/>
          <w:marTop w:val="120"/>
          <w:marBottom w:val="120"/>
          <w:divBdr>
            <w:top w:val="none" w:sz="0" w:space="0" w:color="auto"/>
            <w:left w:val="none" w:sz="0" w:space="0" w:color="auto"/>
            <w:bottom w:val="none" w:sz="0" w:space="0" w:color="auto"/>
            <w:right w:val="none" w:sz="0" w:space="0" w:color="auto"/>
          </w:divBdr>
        </w:div>
        <w:div w:id="1027173219">
          <w:marLeft w:val="0"/>
          <w:marRight w:val="0"/>
          <w:marTop w:val="120"/>
          <w:marBottom w:val="120"/>
          <w:divBdr>
            <w:top w:val="none" w:sz="0" w:space="0" w:color="auto"/>
            <w:left w:val="none" w:sz="0" w:space="0" w:color="auto"/>
            <w:bottom w:val="none" w:sz="0" w:space="0" w:color="auto"/>
            <w:right w:val="none" w:sz="0" w:space="0" w:color="auto"/>
          </w:divBdr>
        </w:div>
        <w:div w:id="1587960645">
          <w:marLeft w:val="0"/>
          <w:marRight w:val="0"/>
          <w:marTop w:val="120"/>
          <w:marBottom w:val="120"/>
          <w:divBdr>
            <w:top w:val="none" w:sz="0" w:space="0" w:color="auto"/>
            <w:left w:val="none" w:sz="0" w:space="0" w:color="auto"/>
            <w:bottom w:val="none" w:sz="0" w:space="0" w:color="auto"/>
            <w:right w:val="none" w:sz="0" w:space="0" w:color="auto"/>
          </w:divBdr>
        </w:div>
        <w:div w:id="2120560394">
          <w:marLeft w:val="0"/>
          <w:marRight w:val="0"/>
          <w:marTop w:val="120"/>
          <w:marBottom w:val="120"/>
          <w:divBdr>
            <w:top w:val="none" w:sz="0" w:space="0" w:color="auto"/>
            <w:left w:val="none" w:sz="0" w:space="0" w:color="auto"/>
            <w:bottom w:val="none" w:sz="0" w:space="0" w:color="auto"/>
            <w:right w:val="none" w:sz="0" w:space="0" w:color="auto"/>
          </w:divBdr>
        </w:div>
        <w:div w:id="965042389">
          <w:marLeft w:val="0"/>
          <w:marRight w:val="0"/>
          <w:marTop w:val="120"/>
          <w:marBottom w:val="120"/>
          <w:divBdr>
            <w:top w:val="none" w:sz="0" w:space="0" w:color="auto"/>
            <w:left w:val="none" w:sz="0" w:space="0" w:color="auto"/>
            <w:bottom w:val="none" w:sz="0" w:space="0" w:color="auto"/>
            <w:right w:val="none" w:sz="0" w:space="0" w:color="auto"/>
          </w:divBdr>
        </w:div>
        <w:div w:id="2070104515">
          <w:marLeft w:val="0"/>
          <w:marRight w:val="0"/>
          <w:marTop w:val="120"/>
          <w:marBottom w:val="120"/>
          <w:divBdr>
            <w:top w:val="none" w:sz="0" w:space="0" w:color="auto"/>
            <w:left w:val="none" w:sz="0" w:space="0" w:color="auto"/>
            <w:bottom w:val="none" w:sz="0" w:space="0" w:color="auto"/>
            <w:right w:val="none" w:sz="0" w:space="0" w:color="auto"/>
          </w:divBdr>
        </w:div>
        <w:div w:id="1343163888">
          <w:marLeft w:val="0"/>
          <w:marRight w:val="0"/>
          <w:marTop w:val="120"/>
          <w:marBottom w:val="120"/>
          <w:divBdr>
            <w:top w:val="none" w:sz="0" w:space="0" w:color="auto"/>
            <w:left w:val="none" w:sz="0" w:space="0" w:color="auto"/>
            <w:bottom w:val="none" w:sz="0" w:space="0" w:color="auto"/>
            <w:right w:val="none" w:sz="0" w:space="0" w:color="auto"/>
          </w:divBdr>
        </w:div>
        <w:div w:id="1258296402">
          <w:marLeft w:val="0"/>
          <w:marRight w:val="0"/>
          <w:marTop w:val="120"/>
          <w:marBottom w:val="120"/>
          <w:divBdr>
            <w:top w:val="none" w:sz="0" w:space="0" w:color="auto"/>
            <w:left w:val="none" w:sz="0" w:space="0" w:color="auto"/>
            <w:bottom w:val="none" w:sz="0" w:space="0" w:color="auto"/>
            <w:right w:val="none" w:sz="0" w:space="0" w:color="auto"/>
          </w:divBdr>
        </w:div>
        <w:div w:id="380788214">
          <w:marLeft w:val="0"/>
          <w:marRight w:val="0"/>
          <w:marTop w:val="120"/>
          <w:marBottom w:val="120"/>
          <w:divBdr>
            <w:top w:val="none" w:sz="0" w:space="0" w:color="auto"/>
            <w:left w:val="none" w:sz="0" w:space="0" w:color="auto"/>
            <w:bottom w:val="none" w:sz="0" w:space="0" w:color="auto"/>
            <w:right w:val="none" w:sz="0" w:space="0" w:color="auto"/>
          </w:divBdr>
        </w:div>
        <w:div w:id="949631998">
          <w:marLeft w:val="0"/>
          <w:marRight w:val="0"/>
          <w:marTop w:val="120"/>
          <w:marBottom w:val="120"/>
          <w:divBdr>
            <w:top w:val="none" w:sz="0" w:space="0" w:color="auto"/>
            <w:left w:val="none" w:sz="0" w:space="0" w:color="auto"/>
            <w:bottom w:val="none" w:sz="0" w:space="0" w:color="auto"/>
            <w:right w:val="none" w:sz="0" w:space="0" w:color="auto"/>
          </w:divBdr>
        </w:div>
        <w:div w:id="152063232">
          <w:marLeft w:val="0"/>
          <w:marRight w:val="0"/>
          <w:marTop w:val="120"/>
          <w:marBottom w:val="120"/>
          <w:divBdr>
            <w:top w:val="none" w:sz="0" w:space="0" w:color="auto"/>
            <w:left w:val="none" w:sz="0" w:space="0" w:color="auto"/>
            <w:bottom w:val="none" w:sz="0" w:space="0" w:color="auto"/>
            <w:right w:val="none" w:sz="0" w:space="0" w:color="auto"/>
          </w:divBdr>
        </w:div>
        <w:div w:id="313948849">
          <w:marLeft w:val="0"/>
          <w:marRight w:val="0"/>
          <w:marTop w:val="120"/>
          <w:marBottom w:val="120"/>
          <w:divBdr>
            <w:top w:val="none" w:sz="0" w:space="0" w:color="auto"/>
            <w:left w:val="none" w:sz="0" w:space="0" w:color="auto"/>
            <w:bottom w:val="none" w:sz="0" w:space="0" w:color="auto"/>
            <w:right w:val="none" w:sz="0" w:space="0" w:color="auto"/>
          </w:divBdr>
        </w:div>
        <w:div w:id="2051606179">
          <w:marLeft w:val="0"/>
          <w:marRight w:val="0"/>
          <w:marTop w:val="120"/>
          <w:marBottom w:val="120"/>
          <w:divBdr>
            <w:top w:val="none" w:sz="0" w:space="0" w:color="auto"/>
            <w:left w:val="none" w:sz="0" w:space="0" w:color="auto"/>
            <w:bottom w:val="none" w:sz="0" w:space="0" w:color="auto"/>
            <w:right w:val="none" w:sz="0" w:space="0" w:color="auto"/>
          </w:divBdr>
        </w:div>
        <w:div w:id="346635139">
          <w:marLeft w:val="0"/>
          <w:marRight w:val="0"/>
          <w:marTop w:val="120"/>
          <w:marBottom w:val="120"/>
          <w:divBdr>
            <w:top w:val="none" w:sz="0" w:space="0" w:color="auto"/>
            <w:left w:val="none" w:sz="0" w:space="0" w:color="auto"/>
            <w:bottom w:val="none" w:sz="0" w:space="0" w:color="auto"/>
            <w:right w:val="none" w:sz="0" w:space="0" w:color="auto"/>
          </w:divBdr>
        </w:div>
        <w:div w:id="695237292">
          <w:marLeft w:val="0"/>
          <w:marRight w:val="0"/>
          <w:marTop w:val="120"/>
          <w:marBottom w:val="120"/>
          <w:divBdr>
            <w:top w:val="none" w:sz="0" w:space="0" w:color="auto"/>
            <w:left w:val="none" w:sz="0" w:space="0" w:color="auto"/>
            <w:bottom w:val="none" w:sz="0" w:space="0" w:color="auto"/>
            <w:right w:val="none" w:sz="0" w:space="0" w:color="auto"/>
          </w:divBdr>
        </w:div>
        <w:div w:id="1236352280">
          <w:marLeft w:val="0"/>
          <w:marRight w:val="0"/>
          <w:marTop w:val="120"/>
          <w:marBottom w:val="120"/>
          <w:divBdr>
            <w:top w:val="none" w:sz="0" w:space="0" w:color="auto"/>
            <w:left w:val="none" w:sz="0" w:space="0" w:color="auto"/>
            <w:bottom w:val="none" w:sz="0" w:space="0" w:color="auto"/>
            <w:right w:val="none" w:sz="0" w:space="0" w:color="auto"/>
          </w:divBdr>
        </w:div>
        <w:div w:id="1713728504">
          <w:marLeft w:val="0"/>
          <w:marRight w:val="0"/>
          <w:marTop w:val="120"/>
          <w:marBottom w:val="120"/>
          <w:divBdr>
            <w:top w:val="none" w:sz="0" w:space="0" w:color="auto"/>
            <w:left w:val="none" w:sz="0" w:space="0" w:color="auto"/>
            <w:bottom w:val="none" w:sz="0" w:space="0" w:color="auto"/>
            <w:right w:val="none" w:sz="0" w:space="0" w:color="auto"/>
          </w:divBdr>
        </w:div>
        <w:div w:id="833647819">
          <w:marLeft w:val="0"/>
          <w:marRight w:val="0"/>
          <w:marTop w:val="120"/>
          <w:marBottom w:val="120"/>
          <w:divBdr>
            <w:top w:val="none" w:sz="0" w:space="0" w:color="auto"/>
            <w:left w:val="none" w:sz="0" w:space="0" w:color="auto"/>
            <w:bottom w:val="none" w:sz="0" w:space="0" w:color="auto"/>
            <w:right w:val="none" w:sz="0" w:space="0" w:color="auto"/>
          </w:divBdr>
        </w:div>
        <w:div w:id="683439927">
          <w:marLeft w:val="0"/>
          <w:marRight w:val="0"/>
          <w:marTop w:val="120"/>
          <w:marBottom w:val="120"/>
          <w:divBdr>
            <w:top w:val="none" w:sz="0" w:space="0" w:color="auto"/>
            <w:left w:val="none" w:sz="0" w:space="0" w:color="auto"/>
            <w:bottom w:val="none" w:sz="0" w:space="0" w:color="auto"/>
            <w:right w:val="none" w:sz="0" w:space="0" w:color="auto"/>
          </w:divBdr>
        </w:div>
        <w:div w:id="510026390">
          <w:marLeft w:val="0"/>
          <w:marRight w:val="0"/>
          <w:marTop w:val="120"/>
          <w:marBottom w:val="120"/>
          <w:divBdr>
            <w:top w:val="none" w:sz="0" w:space="0" w:color="auto"/>
            <w:left w:val="none" w:sz="0" w:space="0" w:color="auto"/>
            <w:bottom w:val="none" w:sz="0" w:space="0" w:color="auto"/>
            <w:right w:val="none" w:sz="0" w:space="0" w:color="auto"/>
          </w:divBdr>
        </w:div>
        <w:div w:id="1019964878">
          <w:marLeft w:val="0"/>
          <w:marRight w:val="0"/>
          <w:marTop w:val="120"/>
          <w:marBottom w:val="120"/>
          <w:divBdr>
            <w:top w:val="none" w:sz="0" w:space="0" w:color="auto"/>
            <w:left w:val="none" w:sz="0" w:space="0" w:color="auto"/>
            <w:bottom w:val="none" w:sz="0" w:space="0" w:color="auto"/>
            <w:right w:val="none" w:sz="0" w:space="0" w:color="auto"/>
          </w:divBdr>
        </w:div>
        <w:div w:id="282538853">
          <w:marLeft w:val="0"/>
          <w:marRight w:val="0"/>
          <w:marTop w:val="120"/>
          <w:marBottom w:val="120"/>
          <w:divBdr>
            <w:top w:val="none" w:sz="0" w:space="0" w:color="auto"/>
            <w:left w:val="none" w:sz="0" w:space="0" w:color="auto"/>
            <w:bottom w:val="none" w:sz="0" w:space="0" w:color="auto"/>
            <w:right w:val="none" w:sz="0" w:space="0" w:color="auto"/>
          </w:divBdr>
        </w:div>
        <w:div w:id="1268349722">
          <w:marLeft w:val="0"/>
          <w:marRight w:val="0"/>
          <w:marTop w:val="120"/>
          <w:marBottom w:val="120"/>
          <w:divBdr>
            <w:top w:val="none" w:sz="0" w:space="0" w:color="auto"/>
            <w:left w:val="none" w:sz="0" w:space="0" w:color="auto"/>
            <w:bottom w:val="none" w:sz="0" w:space="0" w:color="auto"/>
            <w:right w:val="none" w:sz="0" w:space="0" w:color="auto"/>
          </w:divBdr>
        </w:div>
        <w:div w:id="1311907796">
          <w:marLeft w:val="0"/>
          <w:marRight w:val="0"/>
          <w:marTop w:val="120"/>
          <w:marBottom w:val="120"/>
          <w:divBdr>
            <w:top w:val="none" w:sz="0" w:space="0" w:color="auto"/>
            <w:left w:val="none" w:sz="0" w:space="0" w:color="auto"/>
            <w:bottom w:val="none" w:sz="0" w:space="0" w:color="auto"/>
            <w:right w:val="none" w:sz="0" w:space="0" w:color="auto"/>
          </w:divBdr>
        </w:div>
        <w:div w:id="719283413">
          <w:marLeft w:val="0"/>
          <w:marRight w:val="0"/>
          <w:marTop w:val="120"/>
          <w:marBottom w:val="120"/>
          <w:divBdr>
            <w:top w:val="none" w:sz="0" w:space="0" w:color="auto"/>
            <w:left w:val="none" w:sz="0" w:space="0" w:color="auto"/>
            <w:bottom w:val="none" w:sz="0" w:space="0" w:color="auto"/>
            <w:right w:val="none" w:sz="0" w:space="0" w:color="auto"/>
          </w:divBdr>
        </w:div>
        <w:div w:id="1455903859">
          <w:marLeft w:val="0"/>
          <w:marRight w:val="0"/>
          <w:marTop w:val="120"/>
          <w:marBottom w:val="120"/>
          <w:divBdr>
            <w:top w:val="none" w:sz="0" w:space="0" w:color="auto"/>
            <w:left w:val="none" w:sz="0" w:space="0" w:color="auto"/>
            <w:bottom w:val="none" w:sz="0" w:space="0" w:color="auto"/>
            <w:right w:val="none" w:sz="0" w:space="0" w:color="auto"/>
          </w:divBdr>
        </w:div>
        <w:div w:id="1809588204">
          <w:marLeft w:val="0"/>
          <w:marRight w:val="0"/>
          <w:marTop w:val="120"/>
          <w:marBottom w:val="120"/>
          <w:divBdr>
            <w:top w:val="none" w:sz="0" w:space="0" w:color="auto"/>
            <w:left w:val="none" w:sz="0" w:space="0" w:color="auto"/>
            <w:bottom w:val="none" w:sz="0" w:space="0" w:color="auto"/>
            <w:right w:val="none" w:sz="0" w:space="0" w:color="auto"/>
          </w:divBdr>
        </w:div>
        <w:div w:id="894239651">
          <w:marLeft w:val="0"/>
          <w:marRight w:val="0"/>
          <w:marTop w:val="120"/>
          <w:marBottom w:val="120"/>
          <w:divBdr>
            <w:top w:val="none" w:sz="0" w:space="0" w:color="auto"/>
            <w:left w:val="none" w:sz="0" w:space="0" w:color="auto"/>
            <w:bottom w:val="none" w:sz="0" w:space="0" w:color="auto"/>
            <w:right w:val="none" w:sz="0" w:space="0" w:color="auto"/>
          </w:divBdr>
        </w:div>
        <w:div w:id="320424779">
          <w:marLeft w:val="0"/>
          <w:marRight w:val="0"/>
          <w:marTop w:val="120"/>
          <w:marBottom w:val="120"/>
          <w:divBdr>
            <w:top w:val="none" w:sz="0" w:space="0" w:color="auto"/>
            <w:left w:val="none" w:sz="0" w:space="0" w:color="auto"/>
            <w:bottom w:val="none" w:sz="0" w:space="0" w:color="auto"/>
            <w:right w:val="none" w:sz="0" w:space="0" w:color="auto"/>
          </w:divBdr>
        </w:div>
        <w:div w:id="153495388">
          <w:marLeft w:val="0"/>
          <w:marRight w:val="0"/>
          <w:marTop w:val="120"/>
          <w:marBottom w:val="120"/>
          <w:divBdr>
            <w:top w:val="none" w:sz="0" w:space="0" w:color="auto"/>
            <w:left w:val="none" w:sz="0" w:space="0" w:color="auto"/>
            <w:bottom w:val="none" w:sz="0" w:space="0" w:color="auto"/>
            <w:right w:val="none" w:sz="0" w:space="0" w:color="auto"/>
          </w:divBdr>
        </w:div>
        <w:div w:id="227690263">
          <w:marLeft w:val="0"/>
          <w:marRight w:val="0"/>
          <w:marTop w:val="120"/>
          <w:marBottom w:val="120"/>
          <w:divBdr>
            <w:top w:val="none" w:sz="0" w:space="0" w:color="auto"/>
            <w:left w:val="none" w:sz="0" w:space="0" w:color="auto"/>
            <w:bottom w:val="none" w:sz="0" w:space="0" w:color="auto"/>
            <w:right w:val="none" w:sz="0" w:space="0" w:color="auto"/>
          </w:divBdr>
        </w:div>
        <w:div w:id="1394818483">
          <w:marLeft w:val="0"/>
          <w:marRight w:val="0"/>
          <w:marTop w:val="120"/>
          <w:marBottom w:val="120"/>
          <w:divBdr>
            <w:top w:val="none" w:sz="0" w:space="0" w:color="auto"/>
            <w:left w:val="none" w:sz="0" w:space="0" w:color="auto"/>
            <w:bottom w:val="none" w:sz="0" w:space="0" w:color="auto"/>
            <w:right w:val="none" w:sz="0" w:space="0" w:color="auto"/>
          </w:divBdr>
        </w:div>
        <w:div w:id="58406540">
          <w:marLeft w:val="0"/>
          <w:marRight w:val="0"/>
          <w:marTop w:val="120"/>
          <w:marBottom w:val="120"/>
          <w:divBdr>
            <w:top w:val="none" w:sz="0" w:space="0" w:color="auto"/>
            <w:left w:val="none" w:sz="0" w:space="0" w:color="auto"/>
            <w:bottom w:val="none" w:sz="0" w:space="0" w:color="auto"/>
            <w:right w:val="none" w:sz="0" w:space="0" w:color="auto"/>
          </w:divBdr>
        </w:div>
        <w:div w:id="838665825">
          <w:marLeft w:val="0"/>
          <w:marRight w:val="0"/>
          <w:marTop w:val="120"/>
          <w:marBottom w:val="120"/>
          <w:divBdr>
            <w:top w:val="none" w:sz="0" w:space="0" w:color="auto"/>
            <w:left w:val="none" w:sz="0" w:space="0" w:color="auto"/>
            <w:bottom w:val="none" w:sz="0" w:space="0" w:color="auto"/>
            <w:right w:val="none" w:sz="0" w:space="0" w:color="auto"/>
          </w:divBdr>
        </w:div>
        <w:div w:id="862018339">
          <w:marLeft w:val="0"/>
          <w:marRight w:val="0"/>
          <w:marTop w:val="120"/>
          <w:marBottom w:val="120"/>
          <w:divBdr>
            <w:top w:val="none" w:sz="0" w:space="0" w:color="auto"/>
            <w:left w:val="none" w:sz="0" w:space="0" w:color="auto"/>
            <w:bottom w:val="none" w:sz="0" w:space="0" w:color="auto"/>
            <w:right w:val="none" w:sz="0" w:space="0" w:color="auto"/>
          </w:divBdr>
        </w:div>
        <w:div w:id="1603879584">
          <w:marLeft w:val="0"/>
          <w:marRight w:val="0"/>
          <w:marTop w:val="120"/>
          <w:marBottom w:val="120"/>
          <w:divBdr>
            <w:top w:val="none" w:sz="0" w:space="0" w:color="auto"/>
            <w:left w:val="none" w:sz="0" w:space="0" w:color="auto"/>
            <w:bottom w:val="none" w:sz="0" w:space="0" w:color="auto"/>
            <w:right w:val="none" w:sz="0" w:space="0" w:color="auto"/>
          </w:divBdr>
        </w:div>
        <w:div w:id="447505205">
          <w:marLeft w:val="0"/>
          <w:marRight w:val="0"/>
          <w:marTop w:val="120"/>
          <w:marBottom w:val="120"/>
          <w:divBdr>
            <w:top w:val="none" w:sz="0" w:space="0" w:color="auto"/>
            <w:left w:val="none" w:sz="0" w:space="0" w:color="auto"/>
            <w:bottom w:val="none" w:sz="0" w:space="0" w:color="auto"/>
            <w:right w:val="none" w:sz="0" w:space="0" w:color="auto"/>
          </w:divBdr>
        </w:div>
        <w:div w:id="250747936">
          <w:marLeft w:val="0"/>
          <w:marRight w:val="0"/>
          <w:marTop w:val="120"/>
          <w:marBottom w:val="120"/>
          <w:divBdr>
            <w:top w:val="none" w:sz="0" w:space="0" w:color="auto"/>
            <w:left w:val="none" w:sz="0" w:space="0" w:color="auto"/>
            <w:bottom w:val="none" w:sz="0" w:space="0" w:color="auto"/>
            <w:right w:val="none" w:sz="0" w:space="0" w:color="auto"/>
          </w:divBdr>
        </w:div>
        <w:div w:id="400177729">
          <w:marLeft w:val="0"/>
          <w:marRight w:val="0"/>
          <w:marTop w:val="120"/>
          <w:marBottom w:val="120"/>
          <w:divBdr>
            <w:top w:val="none" w:sz="0" w:space="0" w:color="auto"/>
            <w:left w:val="none" w:sz="0" w:space="0" w:color="auto"/>
            <w:bottom w:val="none" w:sz="0" w:space="0" w:color="auto"/>
            <w:right w:val="none" w:sz="0" w:space="0" w:color="auto"/>
          </w:divBdr>
        </w:div>
        <w:div w:id="1817726363">
          <w:marLeft w:val="0"/>
          <w:marRight w:val="0"/>
          <w:marTop w:val="120"/>
          <w:marBottom w:val="120"/>
          <w:divBdr>
            <w:top w:val="none" w:sz="0" w:space="0" w:color="auto"/>
            <w:left w:val="none" w:sz="0" w:space="0" w:color="auto"/>
            <w:bottom w:val="none" w:sz="0" w:space="0" w:color="auto"/>
            <w:right w:val="none" w:sz="0" w:space="0" w:color="auto"/>
          </w:divBdr>
        </w:div>
        <w:div w:id="1642298889">
          <w:marLeft w:val="0"/>
          <w:marRight w:val="0"/>
          <w:marTop w:val="120"/>
          <w:marBottom w:val="120"/>
          <w:divBdr>
            <w:top w:val="none" w:sz="0" w:space="0" w:color="auto"/>
            <w:left w:val="none" w:sz="0" w:space="0" w:color="auto"/>
            <w:bottom w:val="none" w:sz="0" w:space="0" w:color="auto"/>
            <w:right w:val="none" w:sz="0" w:space="0" w:color="auto"/>
          </w:divBdr>
        </w:div>
        <w:div w:id="1528133110">
          <w:marLeft w:val="0"/>
          <w:marRight w:val="0"/>
          <w:marTop w:val="120"/>
          <w:marBottom w:val="120"/>
          <w:divBdr>
            <w:top w:val="none" w:sz="0" w:space="0" w:color="auto"/>
            <w:left w:val="none" w:sz="0" w:space="0" w:color="auto"/>
            <w:bottom w:val="none" w:sz="0" w:space="0" w:color="auto"/>
            <w:right w:val="none" w:sz="0" w:space="0" w:color="auto"/>
          </w:divBdr>
        </w:div>
        <w:div w:id="351690182">
          <w:marLeft w:val="0"/>
          <w:marRight w:val="0"/>
          <w:marTop w:val="120"/>
          <w:marBottom w:val="120"/>
          <w:divBdr>
            <w:top w:val="none" w:sz="0" w:space="0" w:color="auto"/>
            <w:left w:val="none" w:sz="0" w:space="0" w:color="auto"/>
            <w:bottom w:val="none" w:sz="0" w:space="0" w:color="auto"/>
            <w:right w:val="none" w:sz="0" w:space="0" w:color="auto"/>
          </w:divBdr>
        </w:div>
        <w:div w:id="264383977">
          <w:marLeft w:val="0"/>
          <w:marRight w:val="0"/>
          <w:marTop w:val="120"/>
          <w:marBottom w:val="120"/>
          <w:divBdr>
            <w:top w:val="none" w:sz="0" w:space="0" w:color="auto"/>
            <w:left w:val="none" w:sz="0" w:space="0" w:color="auto"/>
            <w:bottom w:val="none" w:sz="0" w:space="0" w:color="auto"/>
            <w:right w:val="none" w:sz="0" w:space="0" w:color="auto"/>
          </w:divBdr>
        </w:div>
        <w:div w:id="1599944445">
          <w:marLeft w:val="0"/>
          <w:marRight w:val="0"/>
          <w:marTop w:val="120"/>
          <w:marBottom w:val="120"/>
          <w:divBdr>
            <w:top w:val="none" w:sz="0" w:space="0" w:color="auto"/>
            <w:left w:val="none" w:sz="0" w:space="0" w:color="auto"/>
            <w:bottom w:val="none" w:sz="0" w:space="0" w:color="auto"/>
            <w:right w:val="none" w:sz="0" w:space="0" w:color="auto"/>
          </w:divBdr>
        </w:div>
        <w:div w:id="580871744">
          <w:marLeft w:val="0"/>
          <w:marRight w:val="0"/>
          <w:marTop w:val="120"/>
          <w:marBottom w:val="120"/>
          <w:divBdr>
            <w:top w:val="none" w:sz="0" w:space="0" w:color="auto"/>
            <w:left w:val="none" w:sz="0" w:space="0" w:color="auto"/>
            <w:bottom w:val="none" w:sz="0" w:space="0" w:color="auto"/>
            <w:right w:val="none" w:sz="0" w:space="0" w:color="auto"/>
          </w:divBdr>
        </w:div>
        <w:div w:id="1448810916">
          <w:marLeft w:val="0"/>
          <w:marRight w:val="0"/>
          <w:marTop w:val="120"/>
          <w:marBottom w:val="120"/>
          <w:divBdr>
            <w:top w:val="none" w:sz="0" w:space="0" w:color="auto"/>
            <w:left w:val="none" w:sz="0" w:space="0" w:color="auto"/>
            <w:bottom w:val="none" w:sz="0" w:space="0" w:color="auto"/>
            <w:right w:val="none" w:sz="0" w:space="0" w:color="auto"/>
          </w:divBdr>
        </w:div>
        <w:div w:id="1256667177">
          <w:marLeft w:val="0"/>
          <w:marRight w:val="0"/>
          <w:marTop w:val="120"/>
          <w:marBottom w:val="120"/>
          <w:divBdr>
            <w:top w:val="none" w:sz="0" w:space="0" w:color="auto"/>
            <w:left w:val="none" w:sz="0" w:space="0" w:color="auto"/>
            <w:bottom w:val="none" w:sz="0" w:space="0" w:color="auto"/>
            <w:right w:val="none" w:sz="0" w:space="0" w:color="auto"/>
          </w:divBdr>
        </w:div>
        <w:div w:id="479734938">
          <w:marLeft w:val="0"/>
          <w:marRight w:val="0"/>
          <w:marTop w:val="120"/>
          <w:marBottom w:val="120"/>
          <w:divBdr>
            <w:top w:val="none" w:sz="0" w:space="0" w:color="auto"/>
            <w:left w:val="none" w:sz="0" w:space="0" w:color="auto"/>
            <w:bottom w:val="none" w:sz="0" w:space="0" w:color="auto"/>
            <w:right w:val="none" w:sz="0" w:space="0" w:color="auto"/>
          </w:divBdr>
        </w:div>
        <w:div w:id="521087198">
          <w:marLeft w:val="0"/>
          <w:marRight w:val="0"/>
          <w:marTop w:val="120"/>
          <w:marBottom w:val="120"/>
          <w:divBdr>
            <w:top w:val="none" w:sz="0" w:space="0" w:color="auto"/>
            <w:left w:val="none" w:sz="0" w:space="0" w:color="auto"/>
            <w:bottom w:val="none" w:sz="0" w:space="0" w:color="auto"/>
            <w:right w:val="none" w:sz="0" w:space="0" w:color="auto"/>
          </w:divBdr>
        </w:div>
        <w:div w:id="1654872490">
          <w:marLeft w:val="0"/>
          <w:marRight w:val="0"/>
          <w:marTop w:val="120"/>
          <w:marBottom w:val="120"/>
          <w:divBdr>
            <w:top w:val="none" w:sz="0" w:space="0" w:color="auto"/>
            <w:left w:val="none" w:sz="0" w:space="0" w:color="auto"/>
            <w:bottom w:val="none" w:sz="0" w:space="0" w:color="auto"/>
            <w:right w:val="none" w:sz="0" w:space="0" w:color="auto"/>
          </w:divBdr>
        </w:div>
        <w:div w:id="1701323976">
          <w:marLeft w:val="0"/>
          <w:marRight w:val="0"/>
          <w:marTop w:val="120"/>
          <w:marBottom w:val="120"/>
          <w:divBdr>
            <w:top w:val="none" w:sz="0" w:space="0" w:color="auto"/>
            <w:left w:val="none" w:sz="0" w:space="0" w:color="auto"/>
            <w:bottom w:val="none" w:sz="0" w:space="0" w:color="auto"/>
            <w:right w:val="none" w:sz="0" w:space="0" w:color="auto"/>
          </w:divBdr>
        </w:div>
        <w:div w:id="294527950">
          <w:marLeft w:val="0"/>
          <w:marRight w:val="0"/>
          <w:marTop w:val="120"/>
          <w:marBottom w:val="120"/>
          <w:divBdr>
            <w:top w:val="none" w:sz="0" w:space="0" w:color="auto"/>
            <w:left w:val="none" w:sz="0" w:space="0" w:color="auto"/>
            <w:bottom w:val="none" w:sz="0" w:space="0" w:color="auto"/>
            <w:right w:val="none" w:sz="0" w:space="0" w:color="auto"/>
          </w:divBdr>
        </w:div>
        <w:div w:id="948849678">
          <w:marLeft w:val="0"/>
          <w:marRight w:val="0"/>
          <w:marTop w:val="120"/>
          <w:marBottom w:val="120"/>
          <w:divBdr>
            <w:top w:val="none" w:sz="0" w:space="0" w:color="auto"/>
            <w:left w:val="none" w:sz="0" w:space="0" w:color="auto"/>
            <w:bottom w:val="none" w:sz="0" w:space="0" w:color="auto"/>
            <w:right w:val="none" w:sz="0" w:space="0" w:color="auto"/>
          </w:divBdr>
        </w:div>
        <w:div w:id="1232080185">
          <w:marLeft w:val="0"/>
          <w:marRight w:val="0"/>
          <w:marTop w:val="120"/>
          <w:marBottom w:val="120"/>
          <w:divBdr>
            <w:top w:val="none" w:sz="0" w:space="0" w:color="auto"/>
            <w:left w:val="none" w:sz="0" w:space="0" w:color="auto"/>
            <w:bottom w:val="none" w:sz="0" w:space="0" w:color="auto"/>
            <w:right w:val="none" w:sz="0" w:space="0" w:color="auto"/>
          </w:divBdr>
        </w:div>
        <w:div w:id="1543665624">
          <w:marLeft w:val="0"/>
          <w:marRight w:val="0"/>
          <w:marTop w:val="120"/>
          <w:marBottom w:val="120"/>
          <w:divBdr>
            <w:top w:val="none" w:sz="0" w:space="0" w:color="auto"/>
            <w:left w:val="none" w:sz="0" w:space="0" w:color="auto"/>
            <w:bottom w:val="none" w:sz="0" w:space="0" w:color="auto"/>
            <w:right w:val="none" w:sz="0" w:space="0" w:color="auto"/>
          </w:divBdr>
        </w:div>
        <w:div w:id="1341811640">
          <w:marLeft w:val="0"/>
          <w:marRight w:val="0"/>
          <w:marTop w:val="120"/>
          <w:marBottom w:val="120"/>
          <w:divBdr>
            <w:top w:val="none" w:sz="0" w:space="0" w:color="auto"/>
            <w:left w:val="none" w:sz="0" w:space="0" w:color="auto"/>
            <w:bottom w:val="none" w:sz="0" w:space="0" w:color="auto"/>
            <w:right w:val="none" w:sz="0" w:space="0" w:color="auto"/>
          </w:divBdr>
        </w:div>
        <w:div w:id="357242008">
          <w:marLeft w:val="0"/>
          <w:marRight w:val="0"/>
          <w:marTop w:val="120"/>
          <w:marBottom w:val="120"/>
          <w:divBdr>
            <w:top w:val="none" w:sz="0" w:space="0" w:color="auto"/>
            <w:left w:val="none" w:sz="0" w:space="0" w:color="auto"/>
            <w:bottom w:val="none" w:sz="0" w:space="0" w:color="auto"/>
            <w:right w:val="none" w:sz="0" w:space="0" w:color="auto"/>
          </w:divBdr>
        </w:div>
        <w:div w:id="397753511">
          <w:marLeft w:val="0"/>
          <w:marRight w:val="0"/>
          <w:marTop w:val="120"/>
          <w:marBottom w:val="120"/>
          <w:divBdr>
            <w:top w:val="none" w:sz="0" w:space="0" w:color="auto"/>
            <w:left w:val="none" w:sz="0" w:space="0" w:color="auto"/>
            <w:bottom w:val="none" w:sz="0" w:space="0" w:color="auto"/>
            <w:right w:val="none" w:sz="0" w:space="0" w:color="auto"/>
          </w:divBdr>
        </w:div>
        <w:div w:id="1841117710">
          <w:marLeft w:val="0"/>
          <w:marRight w:val="0"/>
          <w:marTop w:val="120"/>
          <w:marBottom w:val="120"/>
          <w:divBdr>
            <w:top w:val="none" w:sz="0" w:space="0" w:color="auto"/>
            <w:left w:val="none" w:sz="0" w:space="0" w:color="auto"/>
            <w:bottom w:val="none" w:sz="0" w:space="0" w:color="auto"/>
            <w:right w:val="none" w:sz="0" w:space="0" w:color="auto"/>
          </w:divBdr>
        </w:div>
        <w:div w:id="1207454600">
          <w:marLeft w:val="0"/>
          <w:marRight w:val="0"/>
          <w:marTop w:val="120"/>
          <w:marBottom w:val="120"/>
          <w:divBdr>
            <w:top w:val="none" w:sz="0" w:space="0" w:color="auto"/>
            <w:left w:val="none" w:sz="0" w:space="0" w:color="auto"/>
            <w:bottom w:val="none" w:sz="0" w:space="0" w:color="auto"/>
            <w:right w:val="none" w:sz="0" w:space="0" w:color="auto"/>
          </w:divBdr>
        </w:div>
        <w:div w:id="1286544632">
          <w:marLeft w:val="0"/>
          <w:marRight w:val="0"/>
          <w:marTop w:val="120"/>
          <w:marBottom w:val="120"/>
          <w:divBdr>
            <w:top w:val="none" w:sz="0" w:space="0" w:color="auto"/>
            <w:left w:val="none" w:sz="0" w:space="0" w:color="auto"/>
            <w:bottom w:val="none" w:sz="0" w:space="0" w:color="auto"/>
            <w:right w:val="none" w:sz="0" w:space="0" w:color="auto"/>
          </w:divBdr>
        </w:div>
        <w:div w:id="1723477340">
          <w:marLeft w:val="0"/>
          <w:marRight w:val="0"/>
          <w:marTop w:val="120"/>
          <w:marBottom w:val="120"/>
          <w:divBdr>
            <w:top w:val="none" w:sz="0" w:space="0" w:color="auto"/>
            <w:left w:val="none" w:sz="0" w:space="0" w:color="auto"/>
            <w:bottom w:val="none" w:sz="0" w:space="0" w:color="auto"/>
            <w:right w:val="none" w:sz="0" w:space="0" w:color="auto"/>
          </w:divBdr>
        </w:div>
        <w:div w:id="831457127">
          <w:marLeft w:val="0"/>
          <w:marRight w:val="0"/>
          <w:marTop w:val="120"/>
          <w:marBottom w:val="120"/>
          <w:divBdr>
            <w:top w:val="none" w:sz="0" w:space="0" w:color="auto"/>
            <w:left w:val="none" w:sz="0" w:space="0" w:color="auto"/>
            <w:bottom w:val="none" w:sz="0" w:space="0" w:color="auto"/>
            <w:right w:val="none" w:sz="0" w:space="0" w:color="auto"/>
          </w:divBdr>
        </w:div>
        <w:div w:id="312492987">
          <w:marLeft w:val="0"/>
          <w:marRight w:val="0"/>
          <w:marTop w:val="120"/>
          <w:marBottom w:val="120"/>
          <w:divBdr>
            <w:top w:val="none" w:sz="0" w:space="0" w:color="auto"/>
            <w:left w:val="none" w:sz="0" w:space="0" w:color="auto"/>
            <w:bottom w:val="none" w:sz="0" w:space="0" w:color="auto"/>
            <w:right w:val="none" w:sz="0" w:space="0" w:color="auto"/>
          </w:divBdr>
        </w:div>
        <w:div w:id="182670742">
          <w:marLeft w:val="0"/>
          <w:marRight w:val="0"/>
          <w:marTop w:val="120"/>
          <w:marBottom w:val="120"/>
          <w:divBdr>
            <w:top w:val="none" w:sz="0" w:space="0" w:color="auto"/>
            <w:left w:val="none" w:sz="0" w:space="0" w:color="auto"/>
            <w:bottom w:val="none" w:sz="0" w:space="0" w:color="auto"/>
            <w:right w:val="none" w:sz="0" w:space="0" w:color="auto"/>
          </w:divBdr>
        </w:div>
        <w:div w:id="78522745">
          <w:marLeft w:val="0"/>
          <w:marRight w:val="0"/>
          <w:marTop w:val="120"/>
          <w:marBottom w:val="120"/>
          <w:divBdr>
            <w:top w:val="none" w:sz="0" w:space="0" w:color="auto"/>
            <w:left w:val="none" w:sz="0" w:space="0" w:color="auto"/>
            <w:bottom w:val="none" w:sz="0" w:space="0" w:color="auto"/>
            <w:right w:val="none" w:sz="0" w:space="0" w:color="auto"/>
          </w:divBdr>
        </w:div>
        <w:div w:id="191769532">
          <w:marLeft w:val="0"/>
          <w:marRight w:val="0"/>
          <w:marTop w:val="120"/>
          <w:marBottom w:val="120"/>
          <w:divBdr>
            <w:top w:val="none" w:sz="0" w:space="0" w:color="auto"/>
            <w:left w:val="none" w:sz="0" w:space="0" w:color="auto"/>
            <w:bottom w:val="none" w:sz="0" w:space="0" w:color="auto"/>
            <w:right w:val="none" w:sz="0" w:space="0" w:color="auto"/>
          </w:divBdr>
        </w:div>
        <w:div w:id="1806191877">
          <w:marLeft w:val="0"/>
          <w:marRight w:val="0"/>
          <w:marTop w:val="120"/>
          <w:marBottom w:val="120"/>
          <w:divBdr>
            <w:top w:val="none" w:sz="0" w:space="0" w:color="auto"/>
            <w:left w:val="none" w:sz="0" w:space="0" w:color="auto"/>
            <w:bottom w:val="none" w:sz="0" w:space="0" w:color="auto"/>
            <w:right w:val="none" w:sz="0" w:space="0" w:color="auto"/>
          </w:divBdr>
        </w:div>
        <w:div w:id="1586182079">
          <w:marLeft w:val="0"/>
          <w:marRight w:val="0"/>
          <w:marTop w:val="120"/>
          <w:marBottom w:val="120"/>
          <w:divBdr>
            <w:top w:val="none" w:sz="0" w:space="0" w:color="auto"/>
            <w:left w:val="none" w:sz="0" w:space="0" w:color="auto"/>
            <w:bottom w:val="none" w:sz="0" w:space="0" w:color="auto"/>
            <w:right w:val="none" w:sz="0" w:space="0" w:color="auto"/>
          </w:divBdr>
        </w:div>
        <w:div w:id="1172601275">
          <w:marLeft w:val="0"/>
          <w:marRight w:val="0"/>
          <w:marTop w:val="120"/>
          <w:marBottom w:val="120"/>
          <w:divBdr>
            <w:top w:val="none" w:sz="0" w:space="0" w:color="auto"/>
            <w:left w:val="none" w:sz="0" w:space="0" w:color="auto"/>
            <w:bottom w:val="none" w:sz="0" w:space="0" w:color="auto"/>
            <w:right w:val="none" w:sz="0" w:space="0" w:color="auto"/>
          </w:divBdr>
        </w:div>
        <w:div w:id="627929960">
          <w:marLeft w:val="0"/>
          <w:marRight w:val="0"/>
          <w:marTop w:val="120"/>
          <w:marBottom w:val="120"/>
          <w:divBdr>
            <w:top w:val="none" w:sz="0" w:space="0" w:color="auto"/>
            <w:left w:val="none" w:sz="0" w:space="0" w:color="auto"/>
            <w:bottom w:val="none" w:sz="0" w:space="0" w:color="auto"/>
            <w:right w:val="none" w:sz="0" w:space="0" w:color="auto"/>
          </w:divBdr>
        </w:div>
        <w:div w:id="1981231382">
          <w:marLeft w:val="0"/>
          <w:marRight w:val="0"/>
          <w:marTop w:val="120"/>
          <w:marBottom w:val="120"/>
          <w:divBdr>
            <w:top w:val="none" w:sz="0" w:space="0" w:color="auto"/>
            <w:left w:val="none" w:sz="0" w:space="0" w:color="auto"/>
            <w:bottom w:val="none" w:sz="0" w:space="0" w:color="auto"/>
            <w:right w:val="none" w:sz="0" w:space="0" w:color="auto"/>
          </w:divBdr>
        </w:div>
        <w:div w:id="485392098">
          <w:marLeft w:val="0"/>
          <w:marRight w:val="0"/>
          <w:marTop w:val="120"/>
          <w:marBottom w:val="120"/>
          <w:divBdr>
            <w:top w:val="none" w:sz="0" w:space="0" w:color="auto"/>
            <w:left w:val="none" w:sz="0" w:space="0" w:color="auto"/>
            <w:bottom w:val="none" w:sz="0" w:space="0" w:color="auto"/>
            <w:right w:val="none" w:sz="0" w:space="0" w:color="auto"/>
          </w:divBdr>
        </w:div>
        <w:div w:id="1204637469">
          <w:marLeft w:val="0"/>
          <w:marRight w:val="0"/>
          <w:marTop w:val="120"/>
          <w:marBottom w:val="120"/>
          <w:divBdr>
            <w:top w:val="none" w:sz="0" w:space="0" w:color="auto"/>
            <w:left w:val="none" w:sz="0" w:space="0" w:color="auto"/>
            <w:bottom w:val="none" w:sz="0" w:space="0" w:color="auto"/>
            <w:right w:val="none" w:sz="0" w:space="0" w:color="auto"/>
          </w:divBdr>
        </w:div>
        <w:div w:id="855464714">
          <w:marLeft w:val="0"/>
          <w:marRight w:val="0"/>
          <w:marTop w:val="120"/>
          <w:marBottom w:val="120"/>
          <w:divBdr>
            <w:top w:val="none" w:sz="0" w:space="0" w:color="auto"/>
            <w:left w:val="none" w:sz="0" w:space="0" w:color="auto"/>
            <w:bottom w:val="none" w:sz="0" w:space="0" w:color="auto"/>
            <w:right w:val="none" w:sz="0" w:space="0" w:color="auto"/>
          </w:divBdr>
        </w:div>
        <w:div w:id="679744173">
          <w:marLeft w:val="0"/>
          <w:marRight w:val="0"/>
          <w:marTop w:val="120"/>
          <w:marBottom w:val="120"/>
          <w:divBdr>
            <w:top w:val="none" w:sz="0" w:space="0" w:color="auto"/>
            <w:left w:val="none" w:sz="0" w:space="0" w:color="auto"/>
            <w:bottom w:val="none" w:sz="0" w:space="0" w:color="auto"/>
            <w:right w:val="none" w:sz="0" w:space="0" w:color="auto"/>
          </w:divBdr>
        </w:div>
        <w:div w:id="316765235">
          <w:marLeft w:val="0"/>
          <w:marRight w:val="0"/>
          <w:marTop w:val="120"/>
          <w:marBottom w:val="120"/>
          <w:divBdr>
            <w:top w:val="none" w:sz="0" w:space="0" w:color="auto"/>
            <w:left w:val="none" w:sz="0" w:space="0" w:color="auto"/>
            <w:bottom w:val="none" w:sz="0" w:space="0" w:color="auto"/>
            <w:right w:val="none" w:sz="0" w:space="0" w:color="auto"/>
          </w:divBdr>
        </w:div>
        <w:div w:id="1805582854">
          <w:marLeft w:val="0"/>
          <w:marRight w:val="0"/>
          <w:marTop w:val="120"/>
          <w:marBottom w:val="120"/>
          <w:divBdr>
            <w:top w:val="none" w:sz="0" w:space="0" w:color="auto"/>
            <w:left w:val="none" w:sz="0" w:space="0" w:color="auto"/>
            <w:bottom w:val="none" w:sz="0" w:space="0" w:color="auto"/>
            <w:right w:val="none" w:sz="0" w:space="0" w:color="auto"/>
          </w:divBdr>
        </w:div>
        <w:div w:id="392050014">
          <w:marLeft w:val="0"/>
          <w:marRight w:val="0"/>
          <w:marTop w:val="120"/>
          <w:marBottom w:val="120"/>
          <w:divBdr>
            <w:top w:val="none" w:sz="0" w:space="0" w:color="auto"/>
            <w:left w:val="none" w:sz="0" w:space="0" w:color="auto"/>
            <w:bottom w:val="none" w:sz="0" w:space="0" w:color="auto"/>
            <w:right w:val="none" w:sz="0" w:space="0" w:color="auto"/>
          </w:divBdr>
        </w:div>
        <w:div w:id="1995454258">
          <w:marLeft w:val="0"/>
          <w:marRight w:val="0"/>
          <w:marTop w:val="120"/>
          <w:marBottom w:val="120"/>
          <w:divBdr>
            <w:top w:val="none" w:sz="0" w:space="0" w:color="auto"/>
            <w:left w:val="none" w:sz="0" w:space="0" w:color="auto"/>
            <w:bottom w:val="none" w:sz="0" w:space="0" w:color="auto"/>
            <w:right w:val="none" w:sz="0" w:space="0" w:color="auto"/>
          </w:divBdr>
        </w:div>
        <w:div w:id="444085214">
          <w:marLeft w:val="0"/>
          <w:marRight w:val="0"/>
          <w:marTop w:val="120"/>
          <w:marBottom w:val="120"/>
          <w:divBdr>
            <w:top w:val="none" w:sz="0" w:space="0" w:color="auto"/>
            <w:left w:val="none" w:sz="0" w:space="0" w:color="auto"/>
            <w:bottom w:val="none" w:sz="0" w:space="0" w:color="auto"/>
            <w:right w:val="none" w:sz="0" w:space="0" w:color="auto"/>
          </w:divBdr>
        </w:div>
        <w:div w:id="1948002975">
          <w:marLeft w:val="0"/>
          <w:marRight w:val="0"/>
          <w:marTop w:val="120"/>
          <w:marBottom w:val="120"/>
          <w:divBdr>
            <w:top w:val="none" w:sz="0" w:space="0" w:color="auto"/>
            <w:left w:val="none" w:sz="0" w:space="0" w:color="auto"/>
            <w:bottom w:val="none" w:sz="0" w:space="0" w:color="auto"/>
            <w:right w:val="none" w:sz="0" w:space="0" w:color="auto"/>
          </w:divBdr>
        </w:div>
        <w:div w:id="457577680">
          <w:marLeft w:val="0"/>
          <w:marRight w:val="0"/>
          <w:marTop w:val="120"/>
          <w:marBottom w:val="120"/>
          <w:divBdr>
            <w:top w:val="none" w:sz="0" w:space="0" w:color="auto"/>
            <w:left w:val="none" w:sz="0" w:space="0" w:color="auto"/>
            <w:bottom w:val="none" w:sz="0" w:space="0" w:color="auto"/>
            <w:right w:val="none" w:sz="0" w:space="0" w:color="auto"/>
          </w:divBdr>
        </w:div>
        <w:div w:id="1818103963">
          <w:marLeft w:val="0"/>
          <w:marRight w:val="0"/>
          <w:marTop w:val="120"/>
          <w:marBottom w:val="120"/>
          <w:divBdr>
            <w:top w:val="none" w:sz="0" w:space="0" w:color="auto"/>
            <w:left w:val="none" w:sz="0" w:space="0" w:color="auto"/>
            <w:bottom w:val="none" w:sz="0" w:space="0" w:color="auto"/>
            <w:right w:val="none" w:sz="0" w:space="0" w:color="auto"/>
          </w:divBdr>
        </w:div>
        <w:div w:id="402605643">
          <w:marLeft w:val="0"/>
          <w:marRight w:val="0"/>
          <w:marTop w:val="120"/>
          <w:marBottom w:val="120"/>
          <w:divBdr>
            <w:top w:val="none" w:sz="0" w:space="0" w:color="auto"/>
            <w:left w:val="none" w:sz="0" w:space="0" w:color="auto"/>
            <w:bottom w:val="none" w:sz="0" w:space="0" w:color="auto"/>
            <w:right w:val="none" w:sz="0" w:space="0" w:color="auto"/>
          </w:divBdr>
        </w:div>
        <w:div w:id="1237786543">
          <w:marLeft w:val="0"/>
          <w:marRight w:val="0"/>
          <w:marTop w:val="120"/>
          <w:marBottom w:val="120"/>
          <w:divBdr>
            <w:top w:val="none" w:sz="0" w:space="0" w:color="auto"/>
            <w:left w:val="none" w:sz="0" w:space="0" w:color="auto"/>
            <w:bottom w:val="none" w:sz="0" w:space="0" w:color="auto"/>
            <w:right w:val="none" w:sz="0" w:space="0" w:color="auto"/>
          </w:divBdr>
        </w:div>
        <w:div w:id="49616687">
          <w:marLeft w:val="0"/>
          <w:marRight w:val="0"/>
          <w:marTop w:val="120"/>
          <w:marBottom w:val="120"/>
          <w:divBdr>
            <w:top w:val="none" w:sz="0" w:space="0" w:color="auto"/>
            <w:left w:val="none" w:sz="0" w:space="0" w:color="auto"/>
            <w:bottom w:val="none" w:sz="0" w:space="0" w:color="auto"/>
            <w:right w:val="none" w:sz="0" w:space="0" w:color="auto"/>
          </w:divBdr>
        </w:div>
        <w:div w:id="2071924923">
          <w:marLeft w:val="0"/>
          <w:marRight w:val="0"/>
          <w:marTop w:val="120"/>
          <w:marBottom w:val="120"/>
          <w:divBdr>
            <w:top w:val="none" w:sz="0" w:space="0" w:color="auto"/>
            <w:left w:val="none" w:sz="0" w:space="0" w:color="auto"/>
            <w:bottom w:val="none" w:sz="0" w:space="0" w:color="auto"/>
            <w:right w:val="none" w:sz="0" w:space="0" w:color="auto"/>
          </w:divBdr>
        </w:div>
        <w:div w:id="1443843768">
          <w:marLeft w:val="0"/>
          <w:marRight w:val="0"/>
          <w:marTop w:val="120"/>
          <w:marBottom w:val="120"/>
          <w:divBdr>
            <w:top w:val="none" w:sz="0" w:space="0" w:color="auto"/>
            <w:left w:val="none" w:sz="0" w:space="0" w:color="auto"/>
            <w:bottom w:val="none" w:sz="0" w:space="0" w:color="auto"/>
            <w:right w:val="none" w:sz="0" w:space="0" w:color="auto"/>
          </w:divBdr>
        </w:div>
        <w:div w:id="360861558">
          <w:marLeft w:val="0"/>
          <w:marRight w:val="0"/>
          <w:marTop w:val="120"/>
          <w:marBottom w:val="120"/>
          <w:divBdr>
            <w:top w:val="none" w:sz="0" w:space="0" w:color="auto"/>
            <w:left w:val="none" w:sz="0" w:space="0" w:color="auto"/>
            <w:bottom w:val="none" w:sz="0" w:space="0" w:color="auto"/>
            <w:right w:val="none" w:sz="0" w:space="0" w:color="auto"/>
          </w:divBdr>
        </w:div>
        <w:div w:id="1942494794">
          <w:marLeft w:val="0"/>
          <w:marRight w:val="0"/>
          <w:marTop w:val="120"/>
          <w:marBottom w:val="120"/>
          <w:divBdr>
            <w:top w:val="none" w:sz="0" w:space="0" w:color="auto"/>
            <w:left w:val="none" w:sz="0" w:space="0" w:color="auto"/>
            <w:bottom w:val="none" w:sz="0" w:space="0" w:color="auto"/>
            <w:right w:val="none" w:sz="0" w:space="0" w:color="auto"/>
          </w:divBdr>
        </w:div>
        <w:div w:id="514348056">
          <w:marLeft w:val="0"/>
          <w:marRight w:val="0"/>
          <w:marTop w:val="120"/>
          <w:marBottom w:val="120"/>
          <w:divBdr>
            <w:top w:val="none" w:sz="0" w:space="0" w:color="auto"/>
            <w:left w:val="none" w:sz="0" w:space="0" w:color="auto"/>
            <w:bottom w:val="none" w:sz="0" w:space="0" w:color="auto"/>
            <w:right w:val="none" w:sz="0" w:space="0" w:color="auto"/>
          </w:divBdr>
        </w:div>
        <w:div w:id="1234699525">
          <w:marLeft w:val="0"/>
          <w:marRight w:val="0"/>
          <w:marTop w:val="120"/>
          <w:marBottom w:val="120"/>
          <w:divBdr>
            <w:top w:val="none" w:sz="0" w:space="0" w:color="auto"/>
            <w:left w:val="none" w:sz="0" w:space="0" w:color="auto"/>
            <w:bottom w:val="none" w:sz="0" w:space="0" w:color="auto"/>
            <w:right w:val="none" w:sz="0" w:space="0" w:color="auto"/>
          </w:divBdr>
        </w:div>
        <w:div w:id="290483086">
          <w:marLeft w:val="0"/>
          <w:marRight w:val="0"/>
          <w:marTop w:val="120"/>
          <w:marBottom w:val="120"/>
          <w:divBdr>
            <w:top w:val="none" w:sz="0" w:space="0" w:color="auto"/>
            <w:left w:val="none" w:sz="0" w:space="0" w:color="auto"/>
            <w:bottom w:val="none" w:sz="0" w:space="0" w:color="auto"/>
            <w:right w:val="none" w:sz="0" w:space="0" w:color="auto"/>
          </w:divBdr>
        </w:div>
        <w:div w:id="1551303439">
          <w:marLeft w:val="0"/>
          <w:marRight w:val="0"/>
          <w:marTop w:val="120"/>
          <w:marBottom w:val="120"/>
          <w:divBdr>
            <w:top w:val="none" w:sz="0" w:space="0" w:color="auto"/>
            <w:left w:val="none" w:sz="0" w:space="0" w:color="auto"/>
            <w:bottom w:val="none" w:sz="0" w:space="0" w:color="auto"/>
            <w:right w:val="none" w:sz="0" w:space="0" w:color="auto"/>
          </w:divBdr>
        </w:div>
        <w:div w:id="1893035408">
          <w:marLeft w:val="0"/>
          <w:marRight w:val="0"/>
          <w:marTop w:val="120"/>
          <w:marBottom w:val="120"/>
          <w:divBdr>
            <w:top w:val="none" w:sz="0" w:space="0" w:color="auto"/>
            <w:left w:val="none" w:sz="0" w:space="0" w:color="auto"/>
            <w:bottom w:val="none" w:sz="0" w:space="0" w:color="auto"/>
            <w:right w:val="none" w:sz="0" w:space="0" w:color="auto"/>
          </w:divBdr>
        </w:div>
        <w:div w:id="1633945925">
          <w:marLeft w:val="0"/>
          <w:marRight w:val="0"/>
          <w:marTop w:val="120"/>
          <w:marBottom w:val="120"/>
          <w:divBdr>
            <w:top w:val="none" w:sz="0" w:space="0" w:color="auto"/>
            <w:left w:val="none" w:sz="0" w:space="0" w:color="auto"/>
            <w:bottom w:val="none" w:sz="0" w:space="0" w:color="auto"/>
            <w:right w:val="none" w:sz="0" w:space="0" w:color="auto"/>
          </w:divBdr>
        </w:div>
        <w:div w:id="623270017">
          <w:marLeft w:val="0"/>
          <w:marRight w:val="0"/>
          <w:marTop w:val="120"/>
          <w:marBottom w:val="120"/>
          <w:divBdr>
            <w:top w:val="none" w:sz="0" w:space="0" w:color="auto"/>
            <w:left w:val="none" w:sz="0" w:space="0" w:color="auto"/>
            <w:bottom w:val="none" w:sz="0" w:space="0" w:color="auto"/>
            <w:right w:val="none" w:sz="0" w:space="0" w:color="auto"/>
          </w:divBdr>
        </w:div>
        <w:div w:id="1658027511">
          <w:marLeft w:val="0"/>
          <w:marRight w:val="0"/>
          <w:marTop w:val="120"/>
          <w:marBottom w:val="120"/>
          <w:divBdr>
            <w:top w:val="none" w:sz="0" w:space="0" w:color="auto"/>
            <w:left w:val="none" w:sz="0" w:space="0" w:color="auto"/>
            <w:bottom w:val="none" w:sz="0" w:space="0" w:color="auto"/>
            <w:right w:val="none" w:sz="0" w:space="0" w:color="auto"/>
          </w:divBdr>
        </w:div>
        <w:div w:id="329018815">
          <w:marLeft w:val="0"/>
          <w:marRight w:val="0"/>
          <w:marTop w:val="120"/>
          <w:marBottom w:val="120"/>
          <w:divBdr>
            <w:top w:val="none" w:sz="0" w:space="0" w:color="auto"/>
            <w:left w:val="none" w:sz="0" w:space="0" w:color="auto"/>
            <w:bottom w:val="none" w:sz="0" w:space="0" w:color="auto"/>
            <w:right w:val="none" w:sz="0" w:space="0" w:color="auto"/>
          </w:divBdr>
        </w:div>
        <w:div w:id="1514415593">
          <w:marLeft w:val="0"/>
          <w:marRight w:val="0"/>
          <w:marTop w:val="120"/>
          <w:marBottom w:val="120"/>
          <w:divBdr>
            <w:top w:val="none" w:sz="0" w:space="0" w:color="auto"/>
            <w:left w:val="none" w:sz="0" w:space="0" w:color="auto"/>
            <w:bottom w:val="none" w:sz="0" w:space="0" w:color="auto"/>
            <w:right w:val="none" w:sz="0" w:space="0" w:color="auto"/>
          </w:divBdr>
        </w:div>
        <w:div w:id="1921793035">
          <w:marLeft w:val="0"/>
          <w:marRight w:val="0"/>
          <w:marTop w:val="120"/>
          <w:marBottom w:val="120"/>
          <w:divBdr>
            <w:top w:val="none" w:sz="0" w:space="0" w:color="auto"/>
            <w:left w:val="none" w:sz="0" w:space="0" w:color="auto"/>
            <w:bottom w:val="none" w:sz="0" w:space="0" w:color="auto"/>
            <w:right w:val="none" w:sz="0" w:space="0" w:color="auto"/>
          </w:divBdr>
        </w:div>
        <w:div w:id="2069954762">
          <w:marLeft w:val="0"/>
          <w:marRight w:val="0"/>
          <w:marTop w:val="120"/>
          <w:marBottom w:val="120"/>
          <w:divBdr>
            <w:top w:val="none" w:sz="0" w:space="0" w:color="auto"/>
            <w:left w:val="none" w:sz="0" w:space="0" w:color="auto"/>
            <w:bottom w:val="none" w:sz="0" w:space="0" w:color="auto"/>
            <w:right w:val="none" w:sz="0" w:space="0" w:color="auto"/>
          </w:divBdr>
        </w:div>
        <w:div w:id="1291322972">
          <w:marLeft w:val="0"/>
          <w:marRight w:val="0"/>
          <w:marTop w:val="120"/>
          <w:marBottom w:val="120"/>
          <w:divBdr>
            <w:top w:val="none" w:sz="0" w:space="0" w:color="auto"/>
            <w:left w:val="none" w:sz="0" w:space="0" w:color="auto"/>
            <w:bottom w:val="none" w:sz="0" w:space="0" w:color="auto"/>
            <w:right w:val="none" w:sz="0" w:space="0" w:color="auto"/>
          </w:divBdr>
        </w:div>
        <w:div w:id="35277878">
          <w:marLeft w:val="0"/>
          <w:marRight w:val="0"/>
          <w:marTop w:val="120"/>
          <w:marBottom w:val="120"/>
          <w:divBdr>
            <w:top w:val="none" w:sz="0" w:space="0" w:color="auto"/>
            <w:left w:val="none" w:sz="0" w:space="0" w:color="auto"/>
            <w:bottom w:val="none" w:sz="0" w:space="0" w:color="auto"/>
            <w:right w:val="none" w:sz="0" w:space="0" w:color="auto"/>
          </w:divBdr>
        </w:div>
        <w:div w:id="1375958972">
          <w:marLeft w:val="0"/>
          <w:marRight w:val="0"/>
          <w:marTop w:val="120"/>
          <w:marBottom w:val="120"/>
          <w:divBdr>
            <w:top w:val="none" w:sz="0" w:space="0" w:color="auto"/>
            <w:left w:val="none" w:sz="0" w:space="0" w:color="auto"/>
            <w:bottom w:val="none" w:sz="0" w:space="0" w:color="auto"/>
            <w:right w:val="none" w:sz="0" w:space="0" w:color="auto"/>
          </w:divBdr>
        </w:div>
        <w:div w:id="170876071">
          <w:marLeft w:val="0"/>
          <w:marRight w:val="0"/>
          <w:marTop w:val="120"/>
          <w:marBottom w:val="120"/>
          <w:divBdr>
            <w:top w:val="none" w:sz="0" w:space="0" w:color="auto"/>
            <w:left w:val="none" w:sz="0" w:space="0" w:color="auto"/>
            <w:bottom w:val="none" w:sz="0" w:space="0" w:color="auto"/>
            <w:right w:val="none" w:sz="0" w:space="0" w:color="auto"/>
          </w:divBdr>
        </w:div>
        <w:div w:id="611716420">
          <w:marLeft w:val="0"/>
          <w:marRight w:val="0"/>
          <w:marTop w:val="120"/>
          <w:marBottom w:val="120"/>
          <w:divBdr>
            <w:top w:val="none" w:sz="0" w:space="0" w:color="auto"/>
            <w:left w:val="none" w:sz="0" w:space="0" w:color="auto"/>
            <w:bottom w:val="none" w:sz="0" w:space="0" w:color="auto"/>
            <w:right w:val="none" w:sz="0" w:space="0" w:color="auto"/>
          </w:divBdr>
        </w:div>
        <w:div w:id="1656370534">
          <w:marLeft w:val="0"/>
          <w:marRight w:val="0"/>
          <w:marTop w:val="120"/>
          <w:marBottom w:val="120"/>
          <w:divBdr>
            <w:top w:val="none" w:sz="0" w:space="0" w:color="auto"/>
            <w:left w:val="none" w:sz="0" w:space="0" w:color="auto"/>
            <w:bottom w:val="none" w:sz="0" w:space="0" w:color="auto"/>
            <w:right w:val="none" w:sz="0" w:space="0" w:color="auto"/>
          </w:divBdr>
        </w:div>
        <w:div w:id="885264725">
          <w:marLeft w:val="0"/>
          <w:marRight w:val="0"/>
          <w:marTop w:val="120"/>
          <w:marBottom w:val="120"/>
          <w:divBdr>
            <w:top w:val="none" w:sz="0" w:space="0" w:color="auto"/>
            <w:left w:val="none" w:sz="0" w:space="0" w:color="auto"/>
            <w:bottom w:val="none" w:sz="0" w:space="0" w:color="auto"/>
            <w:right w:val="none" w:sz="0" w:space="0" w:color="auto"/>
          </w:divBdr>
        </w:div>
        <w:div w:id="2020765981">
          <w:marLeft w:val="0"/>
          <w:marRight w:val="0"/>
          <w:marTop w:val="120"/>
          <w:marBottom w:val="120"/>
          <w:divBdr>
            <w:top w:val="none" w:sz="0" w:space="0" w:color="auto"/>
            <w:left w:val="none" w:sz="0" w:space="0" w:color="auto"/>
            <w:bottom w:val="none" w:sz="0" w:space="0" w:color="auto"/>
            <w:right w:val="none" w:sz="0" w:space="0" w:color="auto"/>
          </w:divBdr>
        </w:div>
        <w:div w:id="453907706">
          <w:marLeft w:val="0"/>
          <w:marRight w:val="0"/>
          <w:marTop w:val="120"/>
          <w:marBottom w:val="120"/>
          <w:divBdr>
            <w:top w:val="none" w:sz="0" w:space="0" w:color="auto"/>
            <w:left w:val="none" w:sz="0" w:space="0" w:color="auto"/>
            <w:bottom w:val="none" w:sz="0" w:space="0" w:color="auto"/>
            <w:right w:val="none" w:sz="0" w:space="0" w:color="auto"/>
          </w:divBdr>
        </w:div>
        <w:div w:id="1258057691">
          <w:marLeft w:val="0"/>
          <w:marRight w:val="0"/>
          <w:marTop w:val="120"/>
          <w:marBottom w:val="120"/>
          <w:divBdr>
            <w:top w:val="none" w:sz="0" w:space="0" w:color="auto"/>
            <w:left w:val="none" w:sz="0" w:space="0" w:color="auto"/>
            <w:bottom w:val="none" w:sz="0" w:space="0" w:color="auto"/>
            <w:right w:val="none" w:sz="0" w:space="0" w:color="auto"/>
          </w:divBdr>
        </w:div>
        <w:div w:id="1202741051">
          <w:marLeft w:val="0"/>
          <w:marRight w:val="0"/>
          <w:marTop w:val="120"/>
          <w:marBottom w:val="120"/>
          <w:divBdr>
            <w:top w:val="none" w:sz="0" w:space="0" w:color="auto"/>
            <w:left w:val="none" w:sz="0" w:space="0" w:color="auto"/>
            <w:bottom w:val="none" w:sz="0" w:space="0" w:color="auto"/>
            <w:right w:val="none" w:sz="0" w:space="0" w:color="auto"/>
          </w:divBdr>
        </w:div>
        <w:div w:id="2128312324">
          <w:marLeft w:val="0"/>
          <w:marRight w:val="0"/>
          <w:marTop w:val="120"/>
          <w:marBottom w:val="120"/>
          <w:divBdr>
            <w:top w:val="none" w:sz="0" w:space="0" w:color="auto"/>
            <w:left w:val="none" w:sz="0" w:space="0" w:color="auto"/>
            <w:bottom w:val="none" w:sz="0" w:space="0" w:color="auto"/>
            <w:right w:val="none" w:sz="0" w:space="0" w:color="auto"/>
          </w:divBdr>
        </w:div>
        <w:div w:id="1574657975">
          <w:marLeft w:val="0"/>
          <w:marRight w:val="0"/>
          <w:marTop w:val="120"/>
          <w:marBottom w:val="120"/>
          <w:divBdr>
            <w:top w:val="none" w:sz="0" w:space="0" w:color="auto"/>
            <w:left w:val="none" w:sz="0" w:space="0" w:color="auto"/>
            <w:bottom w:val="none" w:sz="0" w:space="0" w:color="auto"/>
            <w:right w:val="none" w:sz="0" w:space="0" w:color="auto"/>
          </w:divBdr>
        </w:div>
        <w:div w:id="239487228">
          <w:marLeft w:val="0"/>
          <w:marRight w:val="0"/>
          <w:marTop w:val="120"/>
          <w:marBottom w:val="120"/>
          <w:divBdr>
            <w:top w:val="none" w:sz="0" w:space="0" w:color="auto"/>
            <w:left w:val="none" w:sz="0" w:space="0" w:color="auto"/>
            <w:bottom w:val="none" w:sz="0" w:space="0" w:color="auto"/>
            <w:right w:val="none" w:sz="0" w:space="0" w:color="auto"/>
          </w:divBdr>
        </w:div>
        <w:div w:id="298536918">
          <w:marLeft w:val="0"/>
          <w:marRight w:val="0"/>
          <w:marTop w:val="120"/>
          <w:marBottom w:val="120"/>
          <w:divBdr>
            <w:top w:val="none" w:sz="0" w:space="0" w:color="auto"/>
            <w:left w:val="none" w:sz="0" w:space="0" w:color="auto"/>
            <w:bottom w:val="none" w:sz="0" w:space="0" w:color="auto"/>
            <w:right w:val="none" w:sz="0" w:space="0" w:color="auto"/>
          </w:divBdr>
        </w:div>
        <w:div w:id="1461532469">
          <w:marLeft w:val="0"/>
          <w:marRight w:val="0"/>
          <w:marTop w:val="120"/>
          <w:marBottom w:val="120"/>
          <w:divBdr>
            <w:top w:val="none" w:sz="0" w:space="0" w:color="auto"/>
            <w:left w:val="none" w:sz="0" w:space="0" w:color="auto"/>
            <w:bottom w:val="none" w:sz="0" w:space="0" w:color="auto"/>
            <w:right w:val="none" w:sz="0" w:space="0" w:color="auto"/>
          </w:divBdr>
        </w:div>
        <w:div w:id="7948370">
          <w:marLeft w:val="0"/>
          <w:marRight w:val="0"/>
          <w:marTop w:val="120"/>
          <w:marBottom w:val="120"/>
          <w:divBdr>
            <w:top w:val="none" w:sz="0" w:space="0" w:color="auto"/>
            <w:left w:val="none" w:sz="0" w:space="0" w:color="auto"/>
            <w:bottom w:val="none" w:sz="0" w:space="0" w:color="auto"/>
            <w:right w:val="none" w:sz="0" w:space="0" w:color="auto"/>
          </w:divBdr>
        </w:div>
        <w:div w:id="533737728">
          <w:marLeft w:val="0"/>
          <w:marRight w:val="0"/>
          <w:marTop w:val="120"/>
          <w:marBottom w:val="120"/>
          <w:divBdr>
            <w:top w:val="none" w:sz="0" w:space="0" w:color="auto"/>
            <w:left w:val="none" w:sz="0" w:space="0" w:color="auto"/>
            <w:bottom w:val="none" w:sz="0" w:space="0" w:color="auto"/>
            <w:right w:val="none" w:sz="0" w:space="0" w:color="auto"/>
          </w:divBdr>
        </w:div>
        <w:div w:id="1810827351">
          <w:marLeft w:val="0"/>
          <w:marRight w:val="0"/>
          <w:marTop w:val="120"/>
          <w:marBottom w:val="120"/>
          <w:divBdr>
            <w:top w:val="none" w:sz="0" w:space="0" w:color="auto"/>
            <w:left w:val="none" w:sz="0" w:space="0" w:color="auto"/>
            <w:bottom w:val="none" w:sz="0" w:space="0" w:color="auto"/>
            <w:right w:val="none" w:sz="0" w:space="0" w:color="auto"/>
          </w:divBdr>
        </w:div>
        <w:div w:id="24527358">
          <w:marLeft w:val="0"/>
          <w:marRight w:val="0"/>
          <w:marTop w:val="120"/>
          <w:marBottom w:val="120"/>
          <w:divBdr>
            <w:top w:val="none" w:sz="0" w:space="0" w:color="auto"/>
            <w:left w:val="none" w:sz="0" w:space="0" w:color="auto"/>
            <w:bottom w:val="none" w:sz="0" w:space="0" w:color="auto"/>
            <w:right w:val="none" w:sz="0" w:space="0" w:color="auto"/>
          </w:divBdr>
        </w:div>
        <w:div w:id="1276018184">
          <w:marLeft w:val="0"/>
          <w:marRight w:val="0"/>
          <w:marTop w:val="120"/>
          <w:marBottom w:val="120"/>
          <w:divBdr>
            <w:top w:val="none" w:sz="0" w:space="0" w:color="auto"/>
            <w:left w:val="none" w:sz="0" w:space="0" w:color="auto"/>
            <w:bottom w:val="none" w:sz="0" w:space="0" w:color="auto"/>
            <w:right w:val="none" w:sz="0" w:space="0" w:color="auto"/>
          </w:divBdr>
        </w:div>
        <w:div w:id="345913136">
          <w:marLeft w:val="0"/>
          <w:marRight w:val="0"/>
          <w:marTop w:val="120"/>
          <w:marBottom w:val="120"/>
          <w:divBdr>
            <w:top w:val="none" w:sz="0" w:space="0" w:color="auto"/>
            <w:left w:val="none" w:sz="0" w:space="0" w:color="auto"/>
            <w:bottom w:val="none" w:sz="0" w:space="0" w:color="auto"/>
            <w:right w:val="none" w:sz="0" w:space="0" w:color="auto"/>
          </w:divBdr>
        </w:div>
        <w:div w:id="1116869039">
          <w:marLeft w:val="0"/>
          <w:marRight w:val="0"/>
          <w:marTop w:val="120"/>
          <w:marBottom w:val="120"/>
          <w:divBdr>
            <w:top w:val="none" w:sz="0" w:space="0" w:color="auto"/>
            <w:left w:val="none" w:sz="0" w:space="0" w:color="auto"/>
            <w:bottom w:val="none" w:sz="0" w:space="0" w:color="auto"/>
            <w:right w:val="none" w:sz="0" w:space="0" w:color="auto"/>
          </w:divBdr>
        </w:div>
        <w:div w:id="42994559">
          <w:marLeft w:val="0"/>
          <w:marRight w:val="0"/>
          <w:marTop w:val="120"/>
          <w:marBottom w:val="120"/>
          <w:divBdr>
            <w:top w:val="none" w:sz="0" w:space="0" w:color="auto"/>
            <w:left w:val="none" w:sz="0" w:space="0" w:color="auto"/>
            <w:bottom w:val="none" w:sz="0" w:space="0" w:color="auto"/>
            <w:right w:val="none" w:sz="0" w:space="0" w:color="auto"/>
          </w:divBdr>
        </w:div>
        <w:div w:id="67313124">
          <w:marLeft w:val="0"/>
          <w:marRight w:val="0"/>
          <w:marTop w:val="120"/>
          <w:marBottom w:val="120"/>
          <w:divBdr>
            <w:top w:val="none" w:sz="0" w:space="0" w:color="auto"/>
            <w:left w:val="none" w:sz="0" w:space="0" w:color="auto"/>
            <w:bottom w:val="none" w:sz="0" w:space="0" w:color="auto"/>
            <w:right w:val="none" w:sz="0" w:space="0" w:color="auto"/>
          </w:divBdr>
        </w:div>
        <w:div w:id="1254508876">
          <w:marLeft w:val="0"/>
          <w:marRight w:val="0"/>
          <w:marTop w:val="120"/>
          <w:marBottom w:val="120"/>
          <w:divBdr>
            <w:top w:val="none" w:sz="0" w:space="0" w:color="auto"/>
            <w:left w:val="none" w:sz="0" w:space="0" w:color="auto"/>
            <w:bottom w:val="none" w:sz="0" w:space="0" w:color="auto"/>
            <w:right w:val="none" w:sz="0" w:space="0" w:color="auto"/>
          </w:divBdr>
        </w:div>
        <w:div w:id="2053190777">
          <w:marLeft w:val="0"/>
          <w:marRight w:val="0"/>
          <w:marTop w:val="120"/>
          <w:marBottom w:val="120"/>
          <w:divBdr>
            <w:top w:val="none" w:sz="0" w:space="0" w:color="auto"/>
            <w:left w:val="none" w:sz="0" w:space="0" w:color="auto"/>
            <w:bottom w:val="none" w:sz="0" w:space="0" w:color="auto"/>
            <w:right w:val="none" w:sz="0" w:space="0" w:color="auto"/>
          </w:divBdr>
        </w:div>
        <w:div w:id="653530509">
          <w:marLeft w:val="0"/>
          <w:marRight w:val="0"/>
          <w:marTop w:val="120"/>
          <w:marBottom w:val="120"/>
          <w:divBdr>
            <w:top w:val="none" w:sz="0" w:space="0" w:color="auto"/>
            <w:left w:val="none" w:sz="0" w:space="0" w:color="auto"/>
            <w:bottom w:val="none" w:sz="0" w:space="0" w:color="auto"/>
            <w:right w:val="none" w:sz="0" w:space="0" w:color="auto"/>
          </w:divBdr>
        </w:div>
        <w:div w:id="1175195224">
          <w:marLeft w:val="0"/>
          <w:marRight w:val="0"/>
          <w:marTop w:val="120"/>
          <w:marBottom w:val="120"/>
          <w:divBdr>
            <w:top w:val="none" w:sz="0" w:space="0" w:color="auto"/>
            <w:left w:val="none" w:sz="0" w:space="0" w:color="auto"/>
            <w:bottom w:val="none" w:sz="0" w:space="0" w:color="auto"/>
            <w:right w:val="none" w:sz="0" w:space="0" w:color="auto"/>
          </w:divBdr>
        </w:div>
        <w:div w:id="1350644650">
          <w:marLeft w:val="0"/>
          <w:marRight w:val="0"/>
          <w:marTop w:val="120"/>
          <w:marBottom w:val="120"/>
          <w:divBdr>
            <w:top w:val="none" w:sz="0" w:space="0" w:color="auto"/>
            <w:left w:val="none" w:sz="0" w:space="0" w:color="auto"/>
            <w:bottom w:val="none" w:sz="0" w:space="0" w:color="auto"/>
            <w:right w:val="none" w:sz="0" w:space="0" w:color="auto"/>
          </w:divBdr>
        </w:div>
        <w:div w:id="654921509">
          <w:marLeft w:val="0"/>
          <w:marRight w:val="0"/>
          <w:marTop w:val="120"/>
          <w:marBottom w:val="120"/>
          <w:divBdr>
            <w:top w:val="none" w:sz="0" w:space="0" w:color="auto"/>
            <w:left w:val="none" w:sz="0" w:space="0" w:color="auto"/>
            <w:bottom w:val="none" w:sz="0" w:space="0" w:color="auto"/>
            <w:right w:val="none" w:sz="0" w:space="0" w:color="auto"/>
          </w:divBdr>
        </w:div>
        <w:div w:id="1630545778">
          <w:marLeft w:val="0"/>
          <w:marRight w:val="0"/>
          <w:marTop w:val="120"/>
          <w:marBottom w:val="120"/>
          <w:divBdr>
            <w:top w:val="none" w:sz="0" w:space="0" w:color="auto"/>
            <w:left w:val="none" w:sz="0" w:space="0" w:color="auto"/>
            <w:bottom w:val="none" w:sz="0" w:space="0" w:color="auto"/>
            <w:right w:val="none" w:sz="0" w:space="0" w:color="auto"/>
          </w:divBdr>
        </w:div>
        <w:div w:id="1569419662">
          <w:marLeft w:val="0"/>
          <w:marRight w:val="0"/>
          <w:marTop w:val="120"/>
          <w:marBottom w:val="120"/>
          <w:divBdr>
            <w:top w:val="none" w:sz="0" w:space="0" w:color="auto"/>
            <w:left w:val="none" w:sz="0" w:space="0" w:color="auto"/>
            <w:bottom w:val="none" w:sz="0" w:space="0" w:color="auto"/>
            <w:right w:val="none" w:sz="0" w:space="0" w:color="auto"/>
          </w:divBdr>
        </w:div>
        <w:div w:id="91323132">
          <w:marLeft w:val="0"/>
          <w:marRight w:val="0"/>
          <w:marTop w:val="120"/>
          <w:marBottom w:val="120"/>
          <w:divBdr>
            <w:top w:val="none" w:sz="0" w:space="0" w:color="auto"/>
            <w:left w:val="none" w:sz="0" w:space="0" w:color="auto"/>
            <w:bottom w:val="none" w:sz="0" w:space="0" w:color="auto"/>
            <w:right w:val="none" w:sz="0" w:space="0" w:color="auto"/>
          </w:divBdr>
        </w:div>
        <w:div w:id="926573450">
          <w:marLeft w:val="0"/>
          <w:marRight w:val="0"/>
          <w:marTop w:val="120"/>
          <w:marBottom w:val="120"/>
          <w:divBdr>
            <w:top w:val="none" w:sz="0" w:space="0" w:color="auto"/>
            <w:left w:val="none" w:sz="0" w:space="0" w:color="auto"/>
            <w:bottom w:val="none" w:sz="0" w:space="0" w:color="auto"/>
            <w:right w:val="none" w:sz="0" w:space="0" w:color="auto"/>
          </w:divBdr>
        </w:div>
        <w:div w:id="1041974146">
          <w:marLeft w:val="0"/>
          <w:marRight w:val="0"/>
          <w:marTop w:val="120"/>
          <w:marBottom w:val="120"/>
          <w:divBdr>
            <w:top w:val="none" w:sz="0" w:space="0" w:color="auto"/>
            <w:left w:val="none" w:sz="0" w:space="0" w:color="auto"/>
            <w:bottom w:val="none" w:sz="0" w:space="0" w:color="auto"/>
            <w:right w:val="none" w:sz="0" w:space="0" w:color="auto"/>
          </w:divBdr>
        </w:div>
        <w:div w:id="1800107486">
          <w:marLeft w:val="0"/>
          <w:marRight w:val="0"/>
          <w:marTop w:val="120"/>
          <w:marBottom w:val="120"/>
          <w:divBdr>
            <w:top w:val="none" w:sz="0" w:space="0" w:color="auto"/>
            <w:left w:val="none" w:sz="0" w:space="0" w:color="auto"/>
            <w:bottom w:val="none" w:sz="0" w:space="0" w:color="auto"/>
            <w:right w:val="none" w:sz="0" w:space="0" w:color="auto"/>
          </w:divBdr>
        </w:div>
        <w:div w:id="1930120421">
          <w:marLeft w:val="0"/>
          <w:marRight w:val="0"/>
          <w:marTop w:val="120"/>
          <w:marBottom w:val="120"/>
          <w:divBdr>
            <w:top w:val="none" w:sz="0" w:space="0" w:color="auto"/>
            <w:left w:val="none" w:sz="0" w:space="0" w:color="auto"/>
            <w:bottom w:val="none" w:sz="0" w:space="0" w:color="auto"/>
            <w:right w:val="none" w:sz="0" w:space="0" w:color="auto"/>
          </w:divBdr>
        </w:div>
        <w:div w:id="2119445747">
          <w:marLeft w:val="0"/>
          <w:marRight w:val="0"/>
          <w:marTop w:val="120"/>
          <w:marBottom w:val="120"/>
          <w:divBdr>
            <w:top w:val="none" w:sz="0" w:space="0" w:color="auto"/>
            <w:left w:val="none" w:sz="0" w:space="0" w:color="auto"/>
            <w:bottom w:val="none" w:sz="0" w:space="0" w:color="auto"/>
            <w:right w:val="none" w:sz="0" w:space="0" w:color="auto"/>
          </w:divBdr>
        </w:div>
        <w:div w:id="207111515">
          <w:marLeft w:val="0"/>
          <w:marRight w:val="0"/>
          <w:marTop w:val="12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6024</Words>
  <Characters>34342</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Ташлияр</dc:creator>
  <cp:lastModifiedBy>Школа 10665</cp:lastModifiedBy>
  <cp:revision>2</cp:revision>
  <dcterms:created xsi:type="dcterms:W3CDTF">2013-09-11T04:35:00Z</dcterms:created>
  <dcterms:modified xsi:type="dcterms:W3CDTF">2013-09-11T04:35:00Z</dcterms:modified>
</cp:coreProperties>
</file>